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D5AB0CF" w14:textId="2CD7E7CA" w:rsidR="005910EF" w:rsidRPr="00425920" w:rsidRDefault="00BF1003">
      <w:pPr>
        <w:tabs>
          <w:tab w:val="center" w:pos="4536"/>
          <w:tab w:val="right" w:pos="9639"/>
        </w:tabs>
        <w:spacing w:beforeLines="0" w:after="120" w:line="240" w:lineRule="auto"/>
        <w:ind w:right="2"/>
        <w:rPr>
          <w:rFonts w:ascii="Arial" w:hAnsi="Arial" w:cs="Arial"/>
          <w:b/>
          <w:bCs/>
          <w:sz w:val="22"/>
          <w:szCs w:val="22"/>
        </w:rPr>
      </w:pPr>
      <w:r w:rsidRPr="00425920">
        <w:rPr>
          <w:rFonts w:ascii="Arial" w:hAnsi="Arial" w:cs="Arial"/>
          <w:b/>
          <w:bCs/>
          <w:sz w:val="22"/>
          <w:szCs w:val="22"/>
        </w:rPr>
        <w:t xml:space="preserve">3GPP TSG RAN WG1 </w:t>
      </w:r>
      <w:r w:rsidRPr="00425920">
        <w:rPr>
          <w:rFonts w:ascii="Arial" w:hAnsi="Arial" w:cs="Arial" w:hint="eastAsia"/>
          <w:b/>
          <w:bCs/>
          <w:sz w:val="22"/>
          <w:szCs w:val="22"/>
        </w:rPr>
        <w:t>#97</w:t>
      </w:r>
      <w:r w:rsidRPr="00425920">
        <w:rPr>
          <w:rFonts w:ascii="Arial" w:hAnsi="Arial" w:cs="Arial"/>
          <w:b/>
          <w:bCs/>
          <w:sz w:val="22"/>
          <w:szCs w:val="22"/>
        </w:rPr>
        <w:tab/>
      </w:r>
      <w:r w:rsidRPr="00425920">
        <w:rPr>
          <w:rFonts w:ascii="Arial" w:hAnsi="Arial" w:cs="Arial"/>
          <w:b/>
          <w:bCs/>
          <w:sz w:val="22"/>
          <w:szCs w:val="22"/>
        </w:rPr>
        <w:tab/>
      </w:r>
      <w:r w:rsidR="00425920" w:rsidRPr="00425920">
        <w:rPr>
          <w:rFonts w:ascii="Arial" w:hAnsi="Arial" w:cs="Arial"/>
          <w:b/>
          <w:bCs/>
          <w:sz w:val="22"/>
          <w:szCs w:val="22"/>
        </w:rPr>
        <w:t>R1-1906481</w:t>
      </w:r>
    </w:p>
    <w:p w14:paraId="7B3DE417" w14:textId="29ABF76C" w:rsidR="005910EF" w:rsidRDefault="00A93074">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Reno, USA, May 13</w:t>
      </w:r>
      <w:r w:rsidRPr="00A93074">
        <w:rPr>
          <w:rFonts w:ascii="Arial" w:hAnsi="Arial" w:cs="Arial" w:hint="eastAsia"/>
          <w:b/>
          <w:bCs/>
          <w:sz w:val="22"/>
          <w:szCs w:val="22"/>
          <w:vertAlign w:val="superscript"/>
        </w:rPr>
        <w:t>th</w:t>
      </w:r>
      <w:r>
        <w:rPr>
          <w:rFonts w:ascii="Arial" w:hAnsi="Arial" w:cs="Arial" w:hint="eastAsia"/>
          <w:b/>
          <w:bCs/>
          <w:sz w:val="22"/>
          <w:szCs w:val="22"/>
        </w:rPr>
        <w:t xml:space="preserve"> </w:t>
      </w:r>
      <w:r>
        <w:rPr>
          <w:rFonts w:ascii="Arial" w:hAnsi="Arial" w:cs="Arial"/>
          <w:b/>
          <w:bCs/>
          <w:sz w:val="22"/>
          <w:szCs w:val="22"/>
        </w:rPr>
        <w:t xml:space="preserve">- </w:t>
      </w:r>
      <w:r w:rsidR="00BF1003">
        <w:rPr>
          <w:rFonts w:ascii="Arial" w:hAnsi="Arial" w:cs="Arial" w:hint="eastAsia"/>
          <w:b/>
          <w:bCs/>
          <w:sz w:val="22"/>
          <w:szCs w:val="22"/>
        </w:rPr>
        <w:t>17</w:t>
      </w:r>
      <w:r w:rsidR="00BF1003" w:rsidRPr="00A93074">
        <w:rPr>
          <w:rFonts w:ascii="Arial" w:hAnsi="Arial" w:cs="Arial" w:hint="eastAsia"/>
          <w:b/>
          <w:bCs/>
          <w:sz w:val="22"/>
          <w:szCs w:val="22"/>
          <w:vertAlign w:val="superscript"/>
        </w:rPr>
        <w:t>th</w:t>
      </w:r>
      <w:r w:rsidR="00BF1003">
        <w:rPr>
          <w:rFonts w:ascii="Arial" w:hAnsi="Arial" w:cs="Arial" w:hint="eastAsia"/>
          <w:b/>
          <w:bCs/>
          <w:sz w:val="22"/>
          <w:szCs w:val="22"/>
        </w:rPr>
        <w:t>, 2019</w:t>
      </w:r>
    </w:p>
    <w:p w14:paraId="10643FF8" w14:textId="77777777" w:rsidR="005910EF" w:rsidRDefault="00BF1003">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cs="Arial" w:hint="eastAsia"/>
          <w:b/>
          <w:bCs/>
          <w:sz w:val="22"/>
          <w:szCs w:val="22"/>
        </w:rPr>
        <w:t>Discussion on AS level link management for unicast</w:t>
      </w:r>
    </w:p>
    <w:p w14:paraId="70F6B913" w14:textId="77777777" w:rsidR="005910EF" w:rsidRDefault="00BF100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14:paraId="4426FFA5" w14:textId="77777777" w:rsidR="005910EF" w:rsidRDefault="00BF100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lang w:val="pt-BR"/>
        </w:rPr>
        <w:t>7.2.4.8</w:t>
      </w:r>
    </w:p>
    <w:p w14:paraId="272A2C98" w14:textId="77777777" w:rsidR="005910EF" w:rsidRDefault="00BF100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17FD79EB" w14:textId="77777777" w:rsidR="005910EF" w:rsidRDefault="00BF1003">
      <w:pPr>
        <w:pStyle w:val="Heading1"/>
        <w:spacing w:before="120" w:after="120"/>
        <w:ind w:left="0"/>
        <w:rPr>
          <w:rFonts w:eastAsia="SimSun"/>
        </w:rPr>
      </w:pPr>
      <w:r>
        <w:rPr>
          <w:rFonts w:eastAsia="SimSun" w:hint="eastAsia"/>
        </w:rPr>
        <w:t>Introduction</w:t>
      </w:r>
    </w:p>
    <w:p w14:paraId="723AF6C6" w14:textId="7B349E53" w:rsidR="005910EF" w:rsidRDefault="00BF1003">
      <w:pPr>
        <w:spacing w:before="120" w:after="120"/>
        <w:rPr>
          <w:sz w:val="20"/>
        </w:rPr>
      </w:pPr>
      <w:r>
        <w:rPr>
          <w:rFonts w:hint="eastAsia"/>
          <w:sz w:val="20"/>
        </w:rPr>
        <w:t>At RAN1 #96bis meeting, the following agreements were achieved, and an LS was sent to RAN2</w:t>
      </w:r>
      <w:r w:rsidR="00425920">
        <w:rPr>
          <w:sz w:val="20"/>
        </w:rPr>
        <w:t xml:space="preserve"> </w:t>
      </w:r>
      <w:r>
        <w:rPr>
          <w:rFonts w:hint="eastAsia"/>
          <w:sz w:val="20"/>
        </w:rPr>
        <w:t>[1]:</w:t>
      </w:r>
    </w:p>
    <w:p w14:paraId="5B19F1EE" w14:textId="77777777" w:rsidR="005910EF" w:rsidRDefault="00BF1003">
      <w:pPr>
        <w:spacing w:before="120" w:after="120"/>
        <w:rPr>
          <w:b/>
          <w:i/>
          <w:iCs/>
          <w:sz w:val="20"/>
        </w:rPr>
      </w:pPr>
      <w:r>
        <w:rPr>
          <w:i/>
          <w:iCs/>
          <w:sz w:val="20"/>
          <w:highlight w:val="green"/>
        </w:rPr>
        <w:t>Agreements</w:t>
      </w:r>
      <w:r>
        <w:rPr>
          <w:b/>
          <w:i/>
          <w:iCs/>
          <w:sz w:val="20"/>
        </w:rPr>
        <w:t>:</w:t>
      </w:r>
    </w:p>
    <w:p w14:paraId="0D6315CD" w14:textId="77777777" w:rsidR="005910EF" w:rsidRDefault="00BF1003">
      <w:pPr>
        <w:numPr>
          <w:ilvl w:val="0"/>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 xml:space="preserve">No new reference signal dedicated to SL RLM is introduced. </w:t>
      </w:r>
    </w:p>
    <w:p w14:paraId="2D4800E3" w14:textId="77777777" w:rsidR="005910EF" w:rsidRDefault="00BF1003">
      <w:pPr>
        <w:numPr>
          <w:ilvl w:val="1"/>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Existing SL RS is reused for SL RLM/RLF</w:t>
      </w:r>
    </w:p>
    <w:p w14:paraId="3E56CCC5" w14:textId="77777777" w:rsidR="005910EF" w:rsidRDefault="00BF1003">
      <w:pPr>
        <w:numPr>
          <w:ilvl w:val="2"/>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Note: CSI-RS is not precluded</w:t>
      </w:r>
    </w:p>
    <w:p w14:paraId="22FA8646" w14:textId="77777777" w:rsidR="005910EF" w:rsidRDefault="00BF1003">
      <w:pPr>
        <w:numPr>
          <w:ilvl w:val="1"/>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RAN1 has no intention to introduce RS transmitted in a periodic manner only for SL RLM purposes</w:t>
      </w:r>
    </w:p>
    <w:p w14:paraId="7FFDE3B2" w14:textId="77777777" w:rsidR="005910EF" w:rsidRDefault="00BF1003">
      <w:pPr>
        <w:numPr>
          <w:ilvl w:val="1"/>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FFS:</w:t>
      </w:r>
    </w:p>
    <w:p w14:paraId="4A1533AD" w14:textId="77777777" w:rsidR="005910EF" w:rsidRDefault="00BF1003">
      <w:pPr>
        <w:numPr>
          <w:ilvl w:val="2"/>
          <w:numId w:val="7"/>
        </w:numPr>
        <w:overflowPunct w:val="0"/>
        <w:autoSpaceDE w:val="0"/>
        <w:autoSpaceDN w:val="0"/>
        <w:adjustRightInd w:val="0"/>
        <w:spacing w:before="120" w:after="120"/>
        <w:textAlignment w:val="baseline"/>
        <w:rPr>
          <w:rFonts w:eastAsia="MS Mincho"/>
          <w:i/>
          <w:iCs/>
          <w:sz w:val="20"/>
          <w:lang w:eastAsia="en-GB"/>
        </w:rPr>
      </w:pPr>
      <w:r>
        <w:rPr>
          <w:rFonts w:eastAsia="MS Mincho"/>
          <w:i/>
          <w:iCs/>
          <w:sz w:val="20"/>
          <w:lang w:eastAsia="en-GB"/>
        </w:rPr>
        <w:t xml:space="preserve">Whether SL RS is transmitted in a stand-alone manner for SL RLM/RLF </w:t>
      </w:r>
    </w:p>
    <w:p w14:paraId="2A6C522F" w14:textId="77777777" w:rsidR="005910EF" w:rsidRDefault="00BF1003">
      <w:pPr>
        <w:spacing w:before="120" w:after="120"/>
        <w:rPr>
          <w:b/>
          <w:i/>
          <w:iCs/>
          <w:sz w:val="20"/>
        </w:rPr>
      </w:pPr>
      <w:r>
        <w:rPr>
          <w:i/>
          <w:iCs/>
          <w:sz w:val="20"/>
          <w:highlight w:val="green"/>
        </w:rPr>
        <w:t>Agreements</w:t>
      </w:r>
      <w:r>
        <w:rPr>
          <w:b/>
          <w:i/>
          <w:iCs/>
          <w:sz w:val="20"/>
        </w:rPr>
        <w:t>:</w:t>
      </w:r>
    </w:p>
    <w:p w14:paraId="1899A2DA" w14:textId="77777777" w:rsidR="005910EF" w:rsidRDefault="00BF1003">
      <w:pPr>
        <w:pStyle w:val="3GPPAgreements"/>
        <w:numPr>
          <w:ilvl w:val="0"/>
          <w:numId w:val="8"/>
        </w:numPr>
        <w:spacing w:before="120" w:after="120" w:line="276" w:lineRule="auto"/>
        <w:rPr>
          <w:i/>
          <w:iCs/>
          <w:sz w:val="20"/>
        </w:rPr>
      </w:pPr>
      <w:r>
        <w:rPr>
          <w:i/>
          <w:iCs/>
          <w:sz w:val="20"/>
        </w:rPr>
        <w:t xml:space="preserve">Regarding metric for </w:t>
      </w:r>
      <w:r>
        <w:rPr>
          <w:i/>
          <w:iCs/>
          <w:sz w:val="20"/>
          <w:lang w:val="en-GB"/>
        </w:rPr>
        <w:t>SL RLM/RLF declaration, RAN1 discussed the following (to be further studied):</w:t>
      </w:r>
    </w:p>
    <w:p w14:paraId="59094D80" w14:textId="77777777" w:rsidR="005910EF" w:rsidRDefault="00BF1003">
      <w:pPr>
        <w:numPr>
          <w:ilvl w:val="1"/>
          <w:numId w:val="9"/>
        </w:numPr>
        <w:spacing w:before="120" w:after="120"/>
        <w:rPr>
          <w:i/>
          <w:iCs/>
          <w:sz w:val="20"/>
        </w:rPr>
      </w:pPr>
      <w:r>
        <w:rPr>
          <w:i/>
          <w:iCs/>
          <w:sz w:val="20"/>
        </w:rPr>
        <w:t>Reuse IS/OOS metric in Uu RLM as much as possible but considering the condition that RAN1 has no intention to introduce RS transmitted in a periodic manner only for SL RLM purposes</w:t>
      </w:r>
    </w:p>
    <w:p w14:paraId="54EF0C34" w14:textId="77777777" w:rsidR="005910EF" w:rsidRDefault="00BF1003">
      <w:pPr>
        <w:pStyle w:val="3GPPAgreements"/>
        <w:numPr>
          <w:ilvl w:val="1"/>
          <w:numId w:val="9"/>
        </w:numPr>
        <w:spacing w:before="120" w:after="120" w:line="276" w:lineRule="auto"/>
        <w:rPr>
          <w:i/>
          <w:iCs/>
          <w:sz w:val="20"/>
        </w:rPr>
      </w:pPr>
      <w:r>
        <w:rPr>
          <w:i/>
          <w:iCs/>
          <w:sz w:val="20"/>
        </w:rPr>
        <w:t>Other metrics, e.g., congestion control metric (similar to CBR in LTE), consecutive HARQ-NACKs, etc.</w:t>
      </w:r>
    </w:p>
    <w:p w14:paraId="71B40586" w14:textId="77777777" w:rsidR="005910EF" w:rsidRDefault="00BF1003">
      <w:pPr>
        <w:pStyle w:val="3GPPAgreements"/>
        <w:numPr>
          <w:ilvl w:val="1"/>
          <w:numId w:val="9"/>
        </w:numPr>
        <w:spacing w:before="120" w:after="120" w:line="276" w:lineRule="auto"/>
        <w:rPr>
          <w:i/>
          <w:iCs/>
          <w:sz w:val="20"/>
        </w:rPr>
      </w:pPr>
      <w:r>
        <w:rPr>
          <w:i/>
          <w:iCs/>
          <w:sz w:val="20"/>
        </w:rPr>
        <w:t>Note: RAN1 expects further input from RAN2 to further progress on this topic</w:t>
      </w:r>
    </w:p>
    <w:p w14:paraId="2244CF55" w14:textId="77777777" w:rsidR="005910EF" w:rsidRDefault="00BF1003">
      <w:pPr>
        <w:spacing w:before="120" w:after="120"/>
        <w:rPr>
          <w:sz w:val="20"/>
        </w:rPr>
      </w:pPr>
      <w:r>
        <w:rPr>
          <w:rFonts w:hint="eastAsia"/>
          <w:sz w:val="20"/>
        </w:rPr>
        <w:t>In this contribution, the SL RS and metrics for SL RLM/RLF are further discussed.</w:t>
      </w:r>
    </w:p>
    <w:p w14:paraId="44D2A7DA" w14:textId="77777777" w:rsidR="005910EF" w:rsidRDefault="005910EF">
      <w:pPr>
        <w:spacing w:before="120" w:after="120"/>
        <w:rPr>
          <w:sz w:val="20"/>
        </w:rPr>
      </w:pPr>
    </w:p>
    <w:p w14:paraId="607E23F8" w14:textId="77777777" w:rsidR="005910EF" w:rsidRDefault="00BF1003">
      <w:pPr>
        <w:pStyle w:val="Heading1"/>
        <w:spacing w:before="120" w:after="120"/>
        <w:ind w:left="0"/>
      </w:pPr>
      <w:r>
        <w:rPr>
          <w:rFonts w:hint="eastAsia"/>
        </w:rPr>
        <w:t>Discussion</w:t>
      </w:r>
      <w:r>
        <w:t>s</w:t>
      </w:r>
      <w:r>
        <w:rPr>
          <w:rFonts w:hint="eastAsia"/>
        </w:rPr>
        <w:t xml:space="preserve"> </w:t>
      </w:r>
    </w:p>
    <w:p w14:paraId="6236CFC3" w14:textId="77777777" w:rsidR="005910EF" w:rsidRDefault="00BF1003">
      <w:pPr>
        <w:pStyle w:val="Heading2"/>
        <w:spacing w:before="120" w:after="120"/>
        <w:ind w:left="0" w:right="210"/>
      </w:pPr>
      <w:r>
        <w:rPr>
          <w:rFonts w:hint="eastAsia"/>
        </w:rPr>
        <w:t>Reference signal(s) for SL RLM/RLF</w:t>
      </w:r>
    </w:p>
    <w:p w14:paraId="6BCD508B" w14:textId="727995ED" w:rsidR="005910EF" w:rsidRDefault="00BF1003">
      <w:pPr>
        <w:spacing w:before="120" w:after="120"/>
        <w:rPr>
          <w:sz w:val="20"/>
        </w:rPr>
      </w:pPr>
      <w:r>
        <w:rPr>
          <w:rFonts w:hint="eastAsia"/>
          <w:sz w:val="20"/>
        </w:rPr>
        <w:t>On NR sidelink, the potential reference signals which can be used for sidelink RLM include SL-SSB, PT-RS, DMRS of PSCCH, DMRS of PSS</w:t>
      </w:r>
      <w:r>
        <w:rPr>
          <w:sz w:val="20"/>
        </w:rPr>
        <w:t>CH and sidelink CSI-RS. At RAN1 #96bis meeting, it was agreed that Sidelink CSI-RS is introduced for CQI/RI measurement, and it is confined within the PSSCH transmission</w:t>
      </w:r>
      <w:r w:rsidR="00A93074">
        <w:rPr>
          <w:sz w:val="20"/>
        </w:rPr>
        <w:t xml:space="preserve"> </w:t>
      </w:r>
      <w:r>
        <w:rPr>
          <w:sz w:val="20"/>
        </w:rPr>
        <w:t xml:space="preserve">[1]. Whether/how to use sidelink CSI-RS for SL RLM/RLF should be further </w:t>
      </w:r>
      <w:r>
        <w:rPr>
          <w:rFonts w:hint="eastAsia"/>
          <w:sz w:val="20"/>
        </w:rPr>
        <w:t>considered</w:t>
      </w:r>
      <w:r>
        <w:rPr>
          <w:sz w:val="20"/>
        </w:rPr>
        <w:t>.</w:t>
      </w:r>
    </w:p>
    <w:p w14:paraId="4445D545" w14:textId="77777777" w:rsidR="005910EF" w:rsidRDefault="00BF1003">
      <w:pPr>
        <w:pStyle w:val="ListParagraph"/>
        <w:numPr>
          <w:ilvl w:val="0"/>
          <w:numId w:val="10"/>
        </w:numPr>
        <w:spacing w:after="120"/>
        <w:rPr>
          <w:sz w:val="20"/>
          <w:szCs w:val="20"/>
        </w:rPr>
      </w:pPr>
      <w:r>
        <w:rPr>
          <w:sz w:val="20"/>
          <w:szCs w:val="20"/>
        </w:rPr>
        <w:t xml:space="preserve">For SL-SSB, its </w:t>
      </w:r>
      <w:r>
        <w:rPr>
          <w:rFonts w:hint="eastAsia"/>
          <w:sz w:val="20"/>
          <w:szCs w:val="20"/>
        </w:rPr>
        <w:t xml:space="preserve">transmission </w:t>
      </w:r>
      <w:r>
        <w:rPr>
          <w:sz w:val="20"/>
          <w:szCs w:val="20"/>
        </w:rPr>
        <w:t>purpose is to provide synchroni</w:t>
      </w:r>
      <w:r>
        <w:rPr>
          <w:rFonts w:hint="eastAsia"/>
          <w:sz w:val="20"/>
          <w:szCs w:val="20"/>
        </w:rPr>
        <w:t>z</w:t>
      </w:r>
      <w:r>
        <w:rPr>
          <w:sz w:val="20"/>
          <w:szCs w:val="20"/>
        </w:rPr>
        <w:t xml:space="preserve">ation information to </w:t>
      </w:r>
      <w:r>
        <w:rPr>
          <w:rFonts w:hint="eastAsia"/>
          <w:sz w:val="20"/>
          <w:szCs w:val="20"/>
        </w:rPr>
        <w:t>other</w:t>
      </w:r>
      <w:r>
        <w:rPr>
          <w:sz w:val="20"/>
          <w:szCs w:val="20"/>
        </w:rPr>
        <w:t xml:space="preserve"> UE</w:t>
      </w:r>
      <w:r>
        <w:rPr>
          <w:rFonts w:hint="eastAsia"/>
          <w:sz w:val="20"/>
          <w:szCs w:val="20"/>
        </w:rPr>
        <w:t>s. In common sense, the resources for SL-SSB transmission of different UEs can be configured in a common manner, i.e., the UEs</w:t>
      </w:r>
      <w:r>
        <w:rPr>
          <w:sz w:val="20"/>
          <w:szCs w:val="20"/>
        </w:rPr>
        <w:t>’</w:t>
      </w:r>
      <w:r>
        <w:rPr>
          <w:rFonts w:hint="eastAsia"/>
          <w:sz w:val="20"/>
          <w:szCs w:val="20"/>
        </w:rPr>
        <w:t xml:space="preserve"> transmission of SL-SSB on the same carrier may share the same SL-SSB resources, and the information conveyed in PSBCH associated with SL-SSB is not UE specific. Thus, from the receiver side, it is hard to identify which UE sends the SL-SSB. So, SL-SSB cannot be used to estimate the radio link quality of sidelink.</w:t>
      </w:r>
    </w:p>
    <w:p w14:paraId="46139A26" w14:textId="77777777" w:rsidR="005910EF" w:rsidRDefault="00BF1003">
      <w:pPr>
        <w:pStyle w:val="ListParagraph"/>
        <w:numPr>
          <w:ilvl w:val="0"/>
          <w:numId w:val="10"/>
        </w:numPr>
        <w:spacing w:after="120"/>
        <w:rPr>
          <w:sz w:val="20"/>
          <w:szCs w:val="20"/>
        </w:rPr>
      </w:pPr>
      <w:r>
        <w:rPr>
          <w:rFonts w:hint="eastAsia"/>
          <w:sz w:val="20"/>
          <w:szCs w:val="20"/>
        </w:rPr>
        <w:lastRenderedPageBreak/>
        <w:t xml:space="preserve">For PT-RS, </w:t>
      </w:r>
      <w:r>
        <w:rPr>
          <w:sz w:val="20"/>
          <w:szCs w:val="20"/>
        </w:rPr>
        <w:t>it</w:t>
      </w:r>
      <w:r>
        <w:rPr>
          <w:rFonts w:hint="eastAsia"/>
          <w:sz w:val="20"/>
          <w:szCs w:val="20"/>
        </w:rPr>
        <w:t xml:space="preserve"> is agreed to use for FR2</w:t>
      </w:r>
      <w:r>
        <w:rPr>
          <w:sz w:val="20"/>
          <w:szCs w:val="20"/>
        </w:rPr>
        <w:t xml:space="preserve"> </w:t>
      </w:r>
      <w:r>
        <w:rPr>
          <w:rFonts w:hint="eastAsia"/>
          <w:sz w:val="20"/>
          <w:szCs w:val="20"/>
        </w:rPr>
        <w:t>only. Furthermore, it does not have enough density in frequency domain if NR Uu design</w:t>
      </w:r>
      <w:r>
        <w:rPr>
          <w:sz w:val="20"/>
          <w:szCs w:val="20"/>
        </w:rPr>
        <w:t xml:space="preserve"> is followed for NR </w:t>
      </w:r>
      <w:r>
        <w:rPr>
          <w:rFonts w:eastAsia="SimSun" w:hint="eastAsia"/>
          <w:sz w:val="20"/>
          <w:szCs w:val="20"/>
        </w:rPr>
        <w:t>sidelink</w:t>
      </w:r>
      <w:r>
        <w:rPr>
          <w:rFonts w:hint="eastAsia"/>
          <w:sz w:val="20"/>
          <w:szCs w:val="20"/>
        </w:rPr>
        <w:t>. Thus, PT</w:t>
      </w:r>
      <w:r>
        <w:rPr>
          <w:sz w:val="20"/>
          <w:szCs w:val="20"/>
        </w:rPr>
        <w:t>-</w:t>
      </w:r>
      <w:r>
        <w:rPr>
          <w:rFonts w:hint="eastAsia"/>
          <w:sz w:val="20"/>
          <w:szCs w:val="20"/>
        </w:rPr>
        <w:t xml:space="preserve">RS is not a good choice </w:t>
      </w:r>
      <w:r>
        <w:rPr>
          <w:sz w:val="20"/>
          <w:szCs w:val="20"/>
        </w:rPr>
        <w:t xml:space="preserve">either </w:t>
      </w:r>
      <w:r>
        <w:rPr>
          <w:rFonts w:hint="eastAsia"/>
          <w:sz w:val="20"/>
          <w:szCs w:val="20"/>
        </w:rPr>
        <w:t>for sidelink RLM/RLF.</w:t>
      </w:r>
    </w:p>
    <w:p w14:paraId="790D74B9" w14:textId="77777777" w:rsidR="005910EF" w:rsidRDefault="00BF1003">
      <w:pPr>
        <w:pStyle w:val="YJ-Proposal"/>
        <w:spacing w:before="120" w:after="120"/>
        <w:rPr>
          <w:lang w:val="en-US" w:eastAsia="zh-CN"/>
        </w:rPr>
      </w:pPr>
      <w:bookmarkStart w:id="0" w:name="_Toc31527"/>
      <w:bookmarkStart w:id="1" w:name="_Toc31824"/>
      <w:bookmarkStart w:id="2" w:name="_Toc19139"/>
      <w:bookmarkStart w:id="3" w:name="_Toc14413"/>
      <w:bookmarkStart w:id="4" w:name="_Toc7752958"/>
      <w:r>
        <w:rPr>
          <w:rFonts w:hint="eastAsia"/>
          <w:lang w:val="en-US" w:eastAsia="zh-CN"/>
        </w:rPr>
        <w:t>SL-SSB and PT-RS are not used for SL RLM/RLF.</w:t>
      </w:r>
      <w:bookmarkEnd w:id="0"/>
      <w:bookmarkEnd w:id="1"/>
      <w:bookmarkEnd w:id="2"/>
      <w:bookmarkEnd w:id="3"/>
      <w:bookmarkEnd w:id="4"/>
    </w:p>
    <w:p w14:paraId="1443E402" w14:textId="77777777" w:rsidR="005910EF" w:rsidRDefault="00BF1003">
      <w:pPr>
        <w:pStyle w:val="ListParagraph"/>
        <w:numPr>
          <w:ilvl w:val="0"/>
          <w:numId w:val="11"/>
        </w:numPr>
        <w:spacing w:after="120"/>
        <w:rPr>
          <w:sz w:val="20"/>
          <w:szCs w:val="20"/>
        </w:rPr>
      </w:pPr>
      <w:r>
        <w:rPr>
          <w:rFonts w:hint="eastAsia"/>
          <w:sz w:val="20"/>
          <w:szCs w:val="20"/>
        </w:rPr>
        <w:t xml:space="preserve">For DMRS of PSCCH and DMRS of PSSCH, </w:t>
      </w:r>
      <w:r>
        <w:rPr>
          <w:sz w:val="20"/>
          <w:szCs w:val="20"/>
        </w:rPr>
        <w:t>i</w:t>
      </w:r>
      <w:r>
        <w:rPr>
          <w:rFonts w:hint="eastAsia"/>
          <w:sz w:val="20"/>
          <w:szCs w:val="20"/>
        </w:rPr>
        <w:t>f power control is enabled,</w:t>
      </w:r>
      <w:r>
        <w:rPr>
          <w:sz w:val="20"/>
          <w:szCs w:val="20"/>
        </w:rPr>
        <w:t xml:space="preserve"> </w:t>
      </w:r>
      <w:r>
        <w:rPr>
          <w:rFonts w:hint="eastAsia"/>
          <w:sz w:val="20"/>
          <w:szCs w:val="20"/>
        </w:rPr>
        <w:t xml:space="preserve">the transmitter UE can adjust its transmission power, of which the receiver UE cannot know the actual </w:t>
      </w:r>
      <w:r>
        <w:rPr>
          <w:sz w:val="20"/>
          <w:szCs w:val="20"/>
        </w:rPr>
        <w:t>value</w:t>
      </w:r>
      <w:r>
        <w:rPr>
          <w:rFonts w:hint="eastAsia"/>
          <w:sz w:val="20"/>
          <w:szCs w:val="20"/>
        </w:rPr>
        <w:t xml:space="preserve">. Then the RLM/RLF cannot be efficiently performed. </w:t>
      </w:r>
      <w:r>
        <w:rPr>
          <w:sz w:val="20"/>
          <w:szCs w:val="20"/>
        </w:rPr>
        <w:t>The same issue already happens to pathloss estimation in the open-loop power control</w:t>
      </w:r>
      <w:r>
        <w:rPr>
          <w:rFonts w:hint="eastAsia"/>
          <w:sz w:val="20"/>
          <w:szCs w:val="20"/>
        </w:rPr>
        <w:t>,</w:t>
      </w:r>
      <w:r>
        <w:rPr>
          <w:sz w:val="20"/>
          <w:szCs w:val="20"/>
        </w:rPr>
        <w:t xml:space="preserve"> where</w:t>
      </w:r>
      <w:r>
        <w:rPr>
          <w:rFonts w:hint="eastAsia"/>
          <w:sz w:val="20"/>
          <w:szCs w:val="20"/>
        </w:rPr>
        <w:t xml:space="preserve"> some enhancements, such as</w:t>
      </w:r>
      <w:r w:rsidRPr="00A93074">
        <w:rPr>
          <w:sz w:val="20"/>
          <w:szCs w:val="20"/>
        </w:rPr>
        <w:t xml:space="preserve"> the transmitting power </w:t>
      </w:r>
      <w:r>
        <w:rPr>
          <w:rFonts w:hint="eastAsia"/>
          <w:sz w:val="20"/>
          <w:szCs w:val="20"/>
        </w:rPr>
        <w:t xml:space="preserve">being informed to receiver UE, need to be introduced. </w:t>
      </w:r>
      <w:r>
        <w:rPr>
          <w:sz w:val="20"/>
          <w:szCs w:val="20"/>
        </w:rPr>
        <w:t>T</w:t>
      </w:r>
      <w:r>
        <w:rPr>
          <w:rFonts w:hint="eastAsia"/>
          <w:sz w:val="20"/>
          <w:szCs w:val="20"/>
        </w:rPr>
        <w:t xml:space="preserve">hen the UE can derive the radio link quality, such as PSCCH-RSRP, PSSCH-RSRP, SINR and etc. Technically, DMRS </w:t>
      </w:r>
      <w:r w:rsidRPr="00A93074">
        <w:rPr>
          <w:sz w:val="20"/>
          <w:szCs w:val="20"/>
        </w:rPr>
        <w:t>of PSCCH or PSSCH</w:t>
      </w:r>
      <w:r>
        <w:rPr>
          <w:rFonts w:hint="eastAsia"/>
          <w:sz w:val="20"/>
          <w:szCs w:val="20"/>
        </w:rPr>
        <w:t xml:space="preserve"> can be used to </w:t>
      </w:r>
      <w:r w:rsidRPr="00A93074">
        <w:rPr>
          <w:sz w:val="20"/>
          <w:szCs w:val="20"/>
        </w:rPr>
        <w:t xml:space="preserve">monitor the sidelink quality for unicast. </w:t>
      </w:r>
      <w:r>
        <w:rPr>
          <w:sz w:val="20"/>
          <w:szCs w:val="20"/>
        </w:rPr>
        <w:t xml:space="preserve">Whether both of DMRS of PSCCH and PSSCH are supported can be further discussed. </w:t>
      </w:r>
    </w:p>
    <w:p w14:paraId="0B8ECB84" w14:textId="0602E27F" w:rsidR="005910EF" w:rsidRDefault="00BF1003">
      <w:pPr>
        <w:pStyle w:val="ListParagraph"/>
        <w:numPr>
          <w:ilvl w:val="0"/>
          <w:numId w:val="11"/>
        </w:numPr>
        <w:spacing w:after="120"/>
        <w:rPr>
          <w:sz w:val="20"/>
          <w:szCs w:val="20"/>
        </w:rPr>
      </w:pPr>
      <w:r>
        <w:rPr>
          <w:sz w:val="20"/>
          <w:szCs w:val="20"/>
        </w:rPr>
        <w:t xml:space="preserve">For sidelink CSI-RS, </w:t>
      </w:r>
      <w:r>
        <w:rPr>
          <w:rFonts w:eastAsia="SimSun"/>
          <w:sz w:val="20"/>
          <w:szCs w:val="20"/>
        </w:rPr>
        <w:t xml:space="preserve">if it </w:t>
      </w:r>
      <w:r w:rsidR="00A93074">
        <w:rPr>
          <w:rFonts w:eastAsia="SimSun"/>
          <w:sz w:val="20"/>
          <w:szCs w:val="20"/>
        </w:rPr>
        <w:t>is</w:t>
      </w:r>
      <w:r>
        <w:rPr>
          <w:rFonts w:eastAsia="SimSun"/>
          <w:sz w:val="20"/>
          <w:szCs w:val="20"/>
        </w:rPr>
        <w:t xml:space="preserve"> transmitted, </w:t>
      </w:r>
      <w:r>
        <w:rPr>
          <w:rFonts w:hint="eastAsia"/>
          <w:sz w:val="20"/>
          <w:szCs w:val="20"/>
        </w:rPr>
        <w:t xml:space="preserve">it </w:t>
      </w:r>
      <w:r>
        <w:rPr>
          <w:rFonts w:eastAsia="SimSun" w:hint="eastAsia"/>
          <w:sz w:val="20"/>
          <w:szCs w:val="20"/>
        </w:rPr>
        <w:t>should</w:t>
      </w:r>
      <w:r>
        <w:rPr>
          <w:rFonts w:hint="eastAsia"/>
          <w:sz w:val="20"/>
          <w:szCs w:val="20"/>
        </w:rPr>
        <w:t xml:space="preserve"> be </w:t>
      </w:r>
      <w:r w:rsidR="00A93074">
        <w:rPr>
          <w:rFonts w:hint="eastAsia"/>
          <w:sz w:val="20"/>
          <w:szCs w:val="20"/>
        </w:rPr>
        <w:t>confined in</w:t>
      </w:r>
      <w:r>
        <w:rPr>
          <w:rFonts w:hint="eastAsia"/>
          <w:sz w:val="20"/>
          <w:szCs w:val="20"/>
        </w:rPr>
        <w:t xml:space="preserve"> PSSCH</w:t>
      </w:r>
      <w:r>
        <w:rPr>
          <w:rFonts w:eastAsia="SimSun" w:hint="eastAsia"/>
          <w:sz w:val="20"/>
          <w:szCs w:val="20"/>
        </w:rPr>
        <w:t xml:space="preserve">. </w:t>
      </w:r>
      <w:r w:rsidR="00A93074">
        <w:rPr>
          <w:rFonts w:eastAsia="SimSun"/>
          <w:sz w:val="20"/>
          <w:szCs w:val="20"/>
        </w:rPr>
        <w:t>But</w:t>
      </w:r>
      <w:r>
        <w:rPr>
          <w:rFonts w:eastAsia="SimSun" w:hint="eastAsia"/>
          <w:sz w:val="20"/>
          <w:szCs w:val="20"/>
        </w:rPr>
        <w:t xml:space="preserve"> CSI-RS may not exist </w:t>
      </w:r>
      <w:r w:rsidR="00A93074">
        <w:rPr>
          <w:rFonts w:eastAsia="SimSun" w:hint="eastAsia"/>
          <w:sz w:val="20"/>
          <w:szCs w:val="20"/>
        </w:rPr>
        <w:t>in</w:t>
      </w:r>
      <w:r>
        <w:rPr>
          <w:rFonts w:eastAsia="SimSun" w:hint="eastAsia"/>
          <w:sz w:val="20"/>
          <w:szCs w:val="20"/>
        </w:rPr>
        <w:t xml:space="preserve"> every PSSCH transmission</w:t>
      </w:r>
      <w:r>
        <w:rPr>
          <w:rFonts w:hint="eastAsia"/>
          <w:sz w:val="20"/>
          <w:szCs w:val="20"/>
        </w:rPr>
        <w:t>.</w:t>
      </w:r>
      <w:r>
        <w:rPr>
          <w:rFonts w:eastAsia="SimSun"/>
          <w:sz w:val="20"/>
          <w:szCs w:val="20"/>
        </w:rPr>
        <w:t xml:space="preserve"> W</w:t>
      </w:r>
      <w:r>
        <w:rPr>
          <w:sz w:val="20"/>
          <w:szCs w:val="20"/>
        </w:rPr>
        <w:t>hether</w:t>
      </w:r>
      <w:r>
        <w:rPr>
          <w:rFonts w:eastAsia="SimSun"/>
          <w:sz w:val="20"/>
          <w:szCs w:val="20"/>
        </w:rPr>
        <w:t xml:space="preserve"> it is always available for SL RLM/RLF should be further evaluated based on sidelink CSI-RS design in other agenda items</w:t>
      </w:r>
      <w:r>
        <w:rPr>
          <w:rFonts w:hint="eastAsia"/>
          <w:sz w:val="20"/>
          <w:szCs w:val="20"/>
        </w:rPr>
        <w:t>.</w:t>
      </w:r>
    </w:p>
    <w:p w14:paraId="3A879263" w14:textId="77777777" w:rsidR="005910EF" w:rsidRDefault="00BF1003">
      <w:pPr>
        <w:pStyle w:val="YJ-Proposal"/>
        <w:spacing w:before="120" w:after="120"/>
        <w:rPr>
          <w:lang w:val="en-US" w:eastAsia="zh-CN"/>
        </w:rPr>
      </w:pPr>
      <w:bookmarkStart w:id="5" w:name="_Toc21454"/>
      <w:bookmarkStart w:id="6" w:name="_Toc18301"/>
      <w:bookmarkStart w:id="7" w:name="_Toc17544"/>
      <w:bookmarkStart w:id="8" w:name="_Toc18255"/>
      <w:bookmarkStart w:id="9" w:name="_Toc7752959"/>
      <w:r>
        <w:rPr>
          <w:rFonts w:hint="eastAsia"/>
          <w:lang w:val="en-US" w:eastAsia="zh-CN"/>
        </w:rPr>
        <w:t>DMRS of PSCCH/PSSCH can be considered as candidate reference signals for SL RLM/RLF, FFS CSI-RS.</w:t>
      </w:r>
      <w:bookmarkEnd w:id="5"/>
      <w:bookmarkEnd w:id="6"/>
      <w:bookmarkEnd w:id="7"/>
      <w:bookmarkEnd w:id="8"/>
      <w:bookmarkEnd w:id="9"/>
    </w:p>
    <w:p w14:paraId="7E07A918" w14:textId="66291EA7" w:rsidR="005910EF" w:rsidRDefault="00BF1003">
      <w:pPr>
        <w:spacing w:before="120" w:after="120"/>
        <w:rPr>
          <w:sz w:val="20"/>
        </w:rPr>
      </w:pPr>
      <w:r>
        <w:rPr>
          <w:rFonts w:hint="eastAsia"/>
          <w:sz w:val="20"/>
        </w:rPr>
        <w:t xml:space="preserve">If DMRS of PSCCH or DMRS of PSSCH is supported for SL RLM/RLF, DMRS is always transmitted with associated SCI or data. </w:t>
      </w:r>
      <w:r w:rsidR="002F11DF">
        <w:rPr>
          <w:sz w:val="20"/>
        </w:rPr>
        <w:t>If</w:t>
      </w:r>
      <w:r w:rsidR="002F11DF">
        <w:rPr>
          <w:rFonts w:hint="eastAsia"/>
          <w:sz w:val="20"/>
        </w:rPr>
        <w:t xml:space="preserve"> s</w:t>
      </w:r>
      <w:r>
        <w:rPr>
          <w:rFonts w:hint="eastAsia"/>
          <w:sz w:val="20"/>
        </w:rPr>
        <w:t>idelink</w:t>
      </w:r>
      <w:r w:rsidR="002F11DF">
        <w:rPr>
          <w:rFonts w:hint="eastAsia"/>
          <w:sz w:val="20"/>
        </w:rPr>
        <w:t xml:space="preserve"> CSI-RS </w:t>
      </w:r>
      <w:r>
        <w:rPr>
          <w:rFonts w:hint="eastAsia"/>
          <w:sz w:val="20"/>
        </w:rPr>
        <w:t>is transmitted, it should be</w:t>
      </w:r>
      <w:r w:rsidR="002F11DF">
        <w:rPr>
          <w:rFonts w:hint="eastAsia"/>
          <w:sz w:val="20"/>
        </w:rPr>
        <w:t xml:space="preserve"> confined in</w:t>
      </w:r>
      <w:r>
        <w:rPr>
          <w:rFonts w:hint="eastAsia"/>
          <w:sz w:val="20"/>
        </w:rPr>
        <w:t xml:space="preserve"> PSSCH. It seems that there is no SL RS transmitted in a stand-alone manner in NR V2X. </w:t>
      </w:r>
    </w:p>
    <w:p w14:paraId="06EEF0BD" w14:textId="77777777" w:rsidR="005910EF" w:rsidRDefault="00BF1003">
      <w:pPr>
        <w:pStyle w:val="YJ-Observation"/>
        <w:spacing w:beforeLines="0" w:before="0" w:afterLines="0" w:after="0" w:line="240" w:lineRule="auto"/>
        <w:rPr>
          <w:szCs w:val="22"/>
          <w:lang w:val="en-US" w:eastAsia="zh-CN"/>
        </w:rPr>
      </w:pPr>
      <w:bookmarkStart w:id="10" w:name="_Toc20112"/>
      <w:bookmarkStart w:id="11" w:name="_Toc30640"/>
      <w:bookmarkStart w:id="12" w:name="_Toc18289"/>
      <w:bookmarkStart w:id="13" w:name="_Toc7752955"/>
      <w:r>
        <w:rPr>
          <w:rFonts w:hint="eastAsia"/>
          <w:szCs w:val="22"/>
          <w:lang w:val="en-US" w:eastAsia="zh-CN"/>
        </w:rPr>
        <w:t>No SL RS is transmitted in a stand-alone manner for SL RLM/RLF</w:t>
      </w:r>
      <w:bookmarkEnd w:id="10"/>
      <w:bookmarkEnd w:id="11"/>
      <w:bookmarkEnd w:id="12"/>
      <w:r>
        <w:rPr>
          <w:rFonts w:hint="eastAsia"/>
          <w:szCs w:val="22"/>
          <w:lang w:val="en-US" w:eastAsia="zh-CN"/>
        </w:rPr>
        <w:t>.</w:t>
      </w:r>
      <w:bookmarkEnd w:id="13"/>
    </w:p>
    <w:p w14:paraId="779F3A48" w14:textId="77777777" w:rsidR="005910EF" w:rsidRDefault="00BF1003">
      <w:pPr>
        <w:pStyle w:val="Heading2"/>
        <w:spacing w:before="120" w:after="120"/>
        <w:ind w:left="0" w:right="210"/>
        <w:rPr>
          <w:szCs w:val="22"/>
        </w:rPr>
      </w:pPr>
      <w:r>
        <w:rPr>
          <w:rFonts w:hint="eastAsia"/>
          <w:szCs w:val="22"/>
        </w:rPr>
        <w:t>Metric(s) for SL RLM/RLF</w:t>
      </w:r>
    </w:p>
    <w:p w14:paraId="328BD76A" w14:textId="77777777" w:rsidR="005910EF" w:rsidRDefault="00BF1003">
      <w:pPr>
        <w:spacing w:before="120" w:after="120"/>
        <w:rPr>
          <w:sz w:val="20"/>
        </w:rPr>
      </w:pPr>
      <w:r>
        <w:rPr>
          <w:rFonts w:hint="eastAsia"/>
          <w:sz w:val="20"/>
        </w:rPr>
        <w:t>In NR Uu, t</w:t>
      </w:r>
      <w:r>
        <w:rPr>
          <w:sz w:val="20"/>
        </w:rPr>
        <w:t>he downlink radio link quality of the primary cell is monitored by a UE for the purpose of indicating out-of-sync/in-sync</w:t>
      </w:r>
      <w:r>
        <w:rPr>
          <w:rFonts w:hint="eastAsia"/>
          <w:sz w:val="20"/>
        </w:rPr>
        <w:t>(</w:t>
      </w:r>
      <w:r>
        <w:rPr>
          <w:sz w:val="20"/>
        </w:rPr>
        <w:t>IS/OOS</w:t>
      </w:r>
      <w:r>
        <w:rPr>
          <w:rFonts w:hint="eastAsia"/>
          <w:sz w:val="20"/>
        </w:rPr>
        <w:t>)</w:t>
      </w:r>
      <w:r>
        <w:rPr>
          <w:sz w:val="20"/>
        </w:rPr>
        <w:t xml:space="preserve"> status to higher layers. </w:t>
      </w:r>
      <w:r>
        <w:rPr>
          <w:rFonts w:hint="eastAsia"/>
          <w:sz w:val="20"/>
        </w:rPr>
        <w:t>And t</w:t>
      </w:r>
      <w:r>
        <w:rPr>
          <w:sz w:val="20"/>
        </w:rPr>
        <w:t xml:space="preserve">he UE shall </w:t>
      </w:r>
      <w:r>
        <w:rPr>
          <w:rFonts w:hint="eastAsia"/>
          <w:sz w:val="20"/>
        </w:rPr>
        <w:t>compare</w:t>
      </w:r>
      <w:r>
        <w:rPr>
          <w:sz w:val="20"/>
        </w:rPr>
        <w:t xml:space="preserve"> the downlink radio link quality to the thresholds Q</w:t>
      </w:r>
      <w:r>
        <w:rPr>
          <w:sz w:val="20"/>
          <w:vertAlign w:val="subscript"/>
        </w:rPr>
        <w:t>out</w:t>
      </w:r>
      <w:r>
        <w:rPr>
          <w:sz w:val="20"/>
        </w:rPr>
        <w:t xml:space="preserve"> and Q</w:t>
      </w:r>
      <w:r>
        <w:rPr>
          <w:sz w:val="20"/>
          <w:vertAlign w:val="subscript"/>
        </w:rPr>
        <w:t xml:space="preserve">in </w:t>
      </w:r>
      <w:r>
        <w:rPr>
          <w:rFonts w:hint="eastAsia"/>
          <w:sz w:val="20"/>
        </w:rPr>
        <w:t>[2]</w:t>
      </w:r>
      <w:r>
        <w:rPr>
          <w:sz w:val="20"/>
        </w:rPr>
        <w:t>.</w:t>
      </w:r>
      <w:r>
        <w:rPr>
          <w:rFonts w:hint="eastAsia"/>
          <w:sz w:val="20"/>
        </w:rPr>
        <w:t xml:space="preserve"> W</w:t>
      </w:r>
      <w:r>
        <w:rPr>
          <w:sz w:val="20"/>
        </w:rPr>
        <w:t>hen the radio link quality is worse than the threshold Q</w:t>
      </w:r>
      <w:r>
        <w:rPr>
          <w:sz w:val="20"/>
          <w:vertAlign w:val="subscript"/>
        </w:rPr>
        <w:t>out</w:t>
      </w:r>
      <w:r>
        <w:rPr>
          <w:rFonts w:hint="eastAsia"/>
          <w:sz w:val="20"/>
        </w:rPr>
        <w:t>,</w:t>
      </w:r>
      <w:r>
        <w:rPr>
          <w:sz w:val="20"/>
        </w:rPr>
        <w:t xml:space="preserve"> the physical layer in the UE indicates</w:t>
      </w:r>
      <w:r>
        <w:rPr>
          <w:rFonts w:hint="eastAsia"/>
          <w:sz w:val="20"/>
        </w:rPr>
        <w:t xml:space="preserve"> </w:t>
      </w:r>
      <w:r>
        <w:rPr>
          <w:sz w:val="20"/>
        </w:rPr>
        <w:t>out-of-sync to higher layers</w:t>
      </w:r>
      <w:r>
        <w:rPr>
          <w:rFonts w:hint="eastAsia"/>
          <w:sz w:val="20"/>
        </w:rPr>
        <w:t xml:space="preserve">. </w:t>
      </w:r>
      <w:r>
        <w:rPr>
          <w:sz w:val="20"/>
        </w:rPr>
        <w:t>When the radio link quality is better than the threshold Q</w:t>
      </w:r>
      <w:r>
        <w:rPr>
          <w:sz w:val="20"/>
          <w:vertAlign w:val="subscript"/>
        </w:rPr>
        <w:t>in</w:t>
      </w:r>
      <w:r>
        <w:rPr>
          <w:sz w:val="20"/>
        </w:rPr>
        <w:t>, the physical layer in the UE indicates</w:t>
      </w:r>
      <w:r>
        <w:rPr>
          <w:rFonts w:hint="eastAsia"/>
          <w:sz w:val="20"/>
        </w:rPr>
        <w:t xml:space="preserve"> </w:t>
      </w:r>
      <w:r>
        <w:rPr>
          <w:sz w:val="20"/>
        </w:rPr>
        <w:t xml:space="preserve">in-sync to higher layers </w:t>
      </w:r>
      <w:r>
        <w:rPr>
          <w:rFonts w:hint="eastAsia"/>
          <w:sz w:val="20"/>
        </w:rPr>
        <w:t>[3]</w:t>
      </w:r>
      <w:r>
        <w:rPr>
          <w:sz w:val="20"/>
        </w:rPr>
        <w:t>.</w:t>
      </w:r>
    </w:p>
    <w:p w14:paraId="39D3CFB4" w14:textId="77777777" w:rsidR="005910EF" w:rsidRDefault="00BF1003">
      <w:pPr>
        <w:spacing w:before="120" w:after="120"/>
        <w:rPr>
          <w:rFonts w:cs="v5.0.0"/>
          <w:sz w:val="20"/>
        </w:rPr>
      </w:pPr>
      <w:r>
        <w:rPr>
          <w:rFonts w:eastAsia="?? ??" w:cs="v5.0.0"/>
          <w:sz w:val="20"/>
        </w:rPr>
        <w:t xml:space="preserve">The threshold </w:t>
      </w:r>
      <w:r>
        <w:rPr>
          <w:rFonts w:cs="v5.0.0"/>
          <w:sz w:val="20"/>
        </w:rPr>
        <w:t>Q</w:t>
      </w:r>
      <w:r>
        <w:rPr>
          <w:rFonts w:cs="v5.0.0"/>
          <w:sz w:val="20"/>
          <w:vertAlign w:val="subscript"/>
        </w:rPr>
        <w:t>out</w:t>
      </w:r>
      <w:r>
        <w:rPr>
          <w:rFonts w:eastAsia="?? ??" w:cs="v5.0.0"/>
          <w:sz w:val="20"/>
        </w:rPr>
        <w:t xml:space="preserve"> is defined as the level below which the downlink radio link cannot be reliably received and shall correspond to the out-of-sync block error rate (BLER</w:t>
      </w:r>
      <w:r>
        <w:rPr>
          <w:rFonts w:eastAsia="?? ??" w:cs="v5.0.0"/>
          <w:sz w:val="20"/>
          <w:vertAlign w:val="subscript"/>
        </w:rPr>
        <w:t>out</w:t>
      </w:r>
      <w:r>
        <w:rPr>
          <w:rFonts w:eastAsia="?? ??" w:cs="v5.0.0"/>
          <w:sz w:val="20"/>
        </w:rPr>
        <w:t>)</w:t>
      </w:r>
      <w:r>
        <w:rPr>
          <w:rFonts w:cs="v5.0.0" w:hint="eastAsia"/>
          <w:sz w:val="20"/>
        </w:rPr>
        <w:t>.</w:t>
      </w:r>
      <w:r>
        <w:rPr>
          <w:rFonts w:eastAsia="?? ??" w:cs="v5.0.0"/>
          <w:sz w:val="20"/>
        </w:rPr>
        <w:t xml:space="preserve">The threshold </w:t>
      </w:r>
      <w:r>
        <w:rPr>
          <w:rFonts w:cs="v5.0.0"/>
          <w:sz w:val="20"/>
        </w:rPr>
        <w:t>Q</w:t>
      </w:r>
      <w:r>
        <w:rPr>
          <w:rFonts w:cs="v5.0.0"/>
          <w:sz w:val="20"/>
          <w:vertAlign w:val="subscript"/>
        </w:rPr>
        <w:t>in</w:t>
      </w:r>
      <w:r>
        <w:rPr>
          <w:rFonts w:eastAsia="?? ??" w:cs="v5.0.0"/>
          <w:sz w:val="20"/>
        </w:rPr>
        <w:t xml:space="preserve"> is defined as the level above which the downlink radio link quality can be significantly more reliably received than at </w:t>
      </w:r>
      <w:r>
        <w:rPr>
          <w:rFonts w:cs="v5.0.0"/>
          <w:sz w:val="20"/>
        </w:rPr>
        <w:t>Q</w:t>
      </w:r>
      <w:r>
        <w:rPr>
          <w:rFonts w:cs="v5.0.0"/>
          <w:sz w:val="20"/>
          <w:vertAlign w:val="subscript"/>
        </w:rPr>
        <w:t>out</w:t>
      </w:r>
      <w:r>
        <w:rPr>
          <w:rFonts w:eastAsia="?? ??" w:cs="v5.0.0"/>
          <w:sz w:val="20"/>
        </w:rPr>
        <w:t xml:space="preserve"> and shall correspond to the in-sync block error rate (BLER</w:t>
      </w:r>
      <w:r>
        <w:rPr>
          <w:rFonts w:eastAsia="?? ??" w:cs="v5.0.0"/>
          <w:sz w:val="20"/>
          <w:vertAlign w:val="subscript"/>
        </w:rPr>
        <w:t>in</w:t>
      </w:r>
      <w:r>
        <w:rPr>
          <w:rFonts w:eastAsia="?? ??" w:cs="v5.0.0"/>
          <w:sz w:val="20"/>
        </w:rPr>
        <w:t xml:space="preserve">) </w:t>
      </w:r>
      <w:r>
        <w:rPr>
          <w:rFonts w:cs="v5.0.0" w:hint="eastAsia"/>
          <w:sz w:val="20"/>
        </w:rPr>
        <w:t>[2]</w:t>
      </w:r>
      <w:r>
        <w:rPr>
          <w:rFonts w:cs="v5.0.0"/>
          <w:sz w:val="20"/>
        </w:rPr>
        <w:t>.</w:t>
      </w:r>
    </w:p>
    <w:p w14:paraId="0DD41033" w14:textId="77777777" w:rsidR="005910EF" w:rsidRDefault="00BF1003">
      <w:pPr>
        <w:spacing w:before="120" w:after="120"/>
        <w:rPr>
          <w:sz w:val="20"/>
        </w:rPr>
      </w:pPr>
      <w:r>
        <w:rPr>
          <w:rFonts w:hint="eastAsia"/>
          <w:sz w:val="20"/>
        </w:rPr>
        <w:t xml:space="preserve">When it comes to NR V2X, the same metric, i.e </w:t>
      </w:r>
      <w:r>
        <w:rPr>
          <w:sz w:val="20"/>
        </w:rPr>
        <w:t>IS/OOS</w:t>
      </w:r>
      <w:r>
        <w:rPr>
          <w:rFonts w:hint="eastAsia"/>
          <w:sz w:val="20"/>
        </w:rPr>
        <w:t xml:space="preserve"> can be reused. W</w:t>
      </w:r>
      <w:r>
        <w:rPr>
          <w:sz w:val="20"/>
        </w:rPr>
        <w:t>hen the radio link quality</w:t>
      </w:r>
      <w:r>
        <w:rPr>
          <w:rFonts w:hint="eastAsia"/>
          <w:sz w:val="20"/>
        </w:rPr>
        <w:t xml:space="preserve"> on PC5 between Tx and RX UEs</w:t>
      </w:r>
      <w:r>
        <w:rPr>
          <w:sz w:val="20"/>
        </w:rPr>
        <w:t xml:space="preserve"> is worse than the threshold </w:t>
      </w:r>
      <w:r>
        <w:rPr>
          <w:rFonts w:hint="eastAsia"/>
          <w:sz w:val="20"/>
        </w:rPr>
        <w:t>SL-</w:t>
      </w:r>
      <w:r>
        <w:rPr>
          <w:sz w:val="20"/>
        </w:rPr>
        <w:t>Q</w:t>
      </w:r>
      <w:r>
        <w:rPr>
          <w:sz w:val="20"/>
          <w:vertAlign w:val="subscript"/>
        </w:rPr>
        <w:t>out</w:t>
      </w:r>
      <w:r>
        <w:rPr>
          <w:rFonts w:hint="eastAsia"/>
          <w:sz w:val="20"/>
        </w:rPr>
        <w:t>,</w:t>
      </w:r>
      <w:r>
        <w:rPr>
          <w:sz w:val="20"/>
        </w:rPr>
        <w:t xml:space="preserve"> the physical layer in the UE indicates</w:t>
      </w:r>
      <w:r>
        <w:rPr>
          <w:rFonts w:hint="eastAsia"/>
          <w:sz w:val="20"/>
        </w:rPr>
        <w:t xml:space="preserve"> </w:t>
      </w:r>
      <w:r>
        <w:rPr>
          <w:sz w:val="20"/>
        </w:rPr>
        <w:t>out-of-sync to higher layers</w:t>
      </w:r>
      <w:r>
        <w:rPr>
          <w:rFonts w:hint="eastAsia"/>
          <w:sz w:val="20"/>
        </w:rPr>
        <w:t xml:space="preserve">. </w:t>
      </w:r>
      <w:r>
        <w:rPr>
          <w:sz w:val="20"/>
        </w:rPr>
        <w:t>When the radio link quality</w:t>
      </w:r>
      <w:r>
        <w:rPr>
          <w:rFonts w:hint="eastAsia"/>
          <w:sz w:val="20"/>
        </w:rPr>
        <w:t xml:space="preserve"> on PC5 between Tx and RX UEs </w:t>
      </w:r>
      <w:r>
        <w:rPr>
          <w:sz w:val="20"/>
        </w:rPr>
        <w:t xml:space="preserve">is better than the threshold </w:t>
      </w:r>
      <w:r>
        <w:rPr>
          <w:rFonts w:hint="eastAsia"/>
          <w:sz w:val="20"/>
        </w:rPr>
        <w:t>SL-</w:t>
      </w:r>
      <w:r>
        <w:rPr>
          <w:sz w:val="20"/>
        </w:rPr>
        <w:t>Q</w:t>
      </w:r>
      <w:r>
        <w:rPr>
          <w:sz w:val="20"/>
          <w:vertAlign w:val="subscript"/>
        </w:rPr>
        <w:t>in</w:t>
      </w:r>
      <w:r>
        <w:rPr>
          <w:sz w:val="20"/>
        </w:rPr>
        <w:t>, the physical layer in the UE indicates</w:t>
      </w:r>
      <w:r>
        <w:rPr>
          <w:rFonts w:hint="eastAsia"/>
          <w:sz w:val="20"/>
        </w:rPr>
        <w:t xml:space="preserve"> </w:t>
      </w:r>
      <w:r>
        <w:rPr>
          <w:sz w:val="20"/>
        </w:rPr>
        <w:t>in-sync to higher layer</w:t>
      </w:r>
      <w:r>
        <w:rPr>
          <w:rFonts w:hint="eastAsia"/>
          <w:sz w:val="20"/>
        </w:rPr>
        <w:t>.</w:t>
      </w:r>
    </w:p>
    <w:p w14:paraId="5D761DB8" w14:textId="77777777" w:rsidR="005910EF" w:rsidRDefault="00BF1003">
      <w:pPr>
        <w:spacing w:before="120" w:after="120"/>
        <w:rPr>
          <w:sz w:val="20"/>
        </w:rPr>
      </w:pPr>
      <w:r>
        <w:rPr>
          <w:rFonts w:hint="eastAsia"/>
          <w:sz w:val="20"/>
        </w:rPr>
        <w:t xml:space="preserve">Other metrics should be carefully evaluated, e.g., congestion control metric (similar to CBR in LTE), consecutive HARQ-NACKs, etc. </w:t>
      </w:r>
    </w:p>
    <w:p w14:paraId="175F05F2" w14:textId="56050D1E" w:rsidR="005910EF" w:rsidRDefault="00BF1003">
      <w:pPr>
        <w:spacing w:before="120" w:after="120"/>
        <w:rPr>
          <w:sz w:val="20"/>
        </w:rPr>
      </w:pPr>
      <w:r>
        <w:rPr>
          <w:rFonts w:hint="eastAsia"/>
          <w:sz w:val="20"/>
        </w:rPr>
        <w:t>At RAN1 #96bis meeting, it is agreed that s</w:t>
      </w:r>
      <w:r>
        <w:rPr>
          <w:sz w:val="20"/>
        </w:rPr>
        <w:t>upport at least NR CBR as congestion metric for NR sidelink congestion control</w:t>
      </w:r>
      <w:r w:rsidR="002F11DF">
        <w:rPr>
          <w:sz w:val="20"/>
        </w:rPr>
        <w:t xml:space="preserve"> </w:t>
      </w:r>
      <w:r>
        <w:rPr>
          <w:rFonts w:hint="eastAsia"/>
          <w:sz w:val="20"/>
        </w:rPr>
        <w:t>[1]</w:t>
      </w:r>
      <w:r>
        <w:rPr>
          <w:sz w:val="20"/>
        </w:rPr>
        <w:t>.</w:t>
      </w:r>
      <w:r>
        <w:rPr>
          <w:rFonts w:hint="eastAsia"/>
          <w:sz w:val="20"/>
        </w:rPr>
        <w:t xml:space="preserve"> </w:t>
      </w:r>
      <w:r>
        <w:rPr>
          <w:sz w:val="20"/>
        </w:rPr>
        <w:t>NR CBR</w:t>
      </w:r>
      <w:r>
        <w:rPr>
          <w:rFonts w:hint="eastAsia"/>
          <w:sz w:val="20"/>
        </w:rPr>
        <w:t xml:space="preserve"> is generally used to evaluate how busy the resource pool is, but it cannot correctly curve the radio link quality of PC5</w:t>
      </w:r>
      <w:r>
        <w:rPr>
          <w:sz w:val="20"/>
        </w:rPr>
        <w:t>.</w:t>
      </w:r>
      <w:r>
        <w:rPr>
          <w:rFonts w:hint="eastAsia"/>
          <w:sz w:val="20"/>
        </w:rPr>
        <w:t xml:space="preserve"> Even if the NR CBR of a resource pool is higher than a threshold, it </w:t>
      </w:r>
      <w:r>
        <w:rPr>
          <w:sz w:val="20"/>
        </w:rPr>
        <w:t xml:space="preserve">is </w:t>
      </w:r>
      <w:r>
        <w:rPr>
          <w:rFonts w:hint="eastAsia"/>
          <w:sz w:val="20"/>
        </w:rPr>
        <w:t xml:space="preserve">hard to say that the radio link quality of one particular PC5 link between Tx and Rx UEs is too bad to provide reliable SL communication. It seems NR CBR is not a reasonable metric for SL RLM/RLF. </w:t>
      </w:r>
    </w:p>
    <w:p w14:paraId="7D06688C" w14:textId="79914B5C" w:rsidR="005910EF" w:rsidRDefault="002F11DF">
      <w:pPr>
        <w:spacing w:before="120" w:after="120"/>
        <w:rPr>
          <w:sz w:val="20"/>
        </w:rPr>
      </w:pPr>
      <w:r>
        <w:rPr>
          <w:sz w:val="20"/>
        </w:rPr>
        <w:t>For the</w:t>
      </w:r>
      <w:r w:rsidR="00BF1003">
        <w:rPr>
          <w:rFonts w:hint="eastAsia"/>
          <w:sz w:val="20"/>
        </w:rPr>
        <w:t xml:space="preserve"> consecutive HARQ-NACKs as a metric for SL RLM/RLF, we cannot</w:t>
      </w:r>
      <w:r>
        <w:rPr>
          <w:rFonts w:hint="eastAsia"/>
          <w:sz w:val="20"/>
        </w:rPr>
        <w:t xml:space="preserve"> see the advantage over</w:t>
      </w:r>
      <w:r w:rsidR="00BF1003">
        <w:rPr>
          <w:rFonts w:hint="eastAsia"/>
          <w:sz w:val="20"/>
        </w:rPr>
        <w:t xml:space="preserve"> SL IS/OOS. For each PSSCH transmission, only one of the two HARQ status (ACK and NACK) can be derived. However, for SL IS/OOC metrics, the measurement occasion is same as HARQ, but the difference is that, RAN4 can further evaluate the performance requirement and determine the proper </w:t>
      </w:r>
      <w:r w:rsidR="00BF1003">
        <w:rPr>
          <w:rFonts w:eastAsia="?? ??" w:cs="v5.0.0"/>
          <w:sz w:val="20"/>
        </w:rPr>
        <w:t xml:space="preserve">thresholds </w:t>
      </w:r>
      <w:r w:rsidR="00BF1003">
        <w:rPr>
          <w:rFonts w:cs="v5.0.0" w:hint="eastAsia"/>
          <w:sz w:val="20"/>
        </w:rPr>
        <w:t>SL-</w:t>
      </w:r>
      <w:r w:rsidR="00BF1003">
        <w:rPr>
          <w:rFonts w:cs="v5.0.0"/>
          <w:sz w:val="20"/>
        </w:rPr>
        <w:t>Q</w:t>
      </w:r>
      <w:r w:rsidR="00BF1003">
        <w:rPr>
          <w:rFonts w:cs="v5.0.0"/>
          <w:sz w:val="20"/>
          <w:vertAlign w:val="subscript"/>
        </w:rPr>
        <w:t>out</w:t>
      </w:r>
      <w:r w:rsidR="00BF1003">
        <w:rPr>
          <w:rFonts w:eastAsia="?? ??" w:cs="v5.0.0"/>
          <w:sz w:val="20"/>
        </w:rPr>
        <w:t xml:space="preserve"> and </w:t>
      </w:r>
      <w:r w:rsidR="00BF1003">
        <w:rPr>
          <w:rFonts w:cs="v5.0.0" w:hint="eastAsia"/>
          <w:sz w:val="20"/>
        </w:rPr>
        <w:t>SL-</w:t>
      </w:r>
      <w:r w:rsidR="00BF1003">
        <w:rPr>
          <w:rFonts w:cs="v5.0.0"/>
          <w:sz w:val="20"/>
        </w:rPr>
        <w:t>Q</w:t>
      </w:r>
      <w:r w:rsidR="00BF1003">
        <w:rPr>
          <w:rFonts w:cs="v5.0.0"/>
          <w:sz w:val="20"/>
          <w:vertAlign w:val="subscript"/>
        </w:rPr>
        <w:t>in</w:t>
      </w:r>
      <w:r w:rsidR="00BF1003">
        <w:rPr>
          <w:rFonts w:eastAsia="?? ??" w:cs="v5.0.0"/>
          <w:sz w:val="20"/>
        </w:rPr>
        <w:t xml:space="preserve"> for the purpose of monitoring </w:t>
      </w:r>
      <w:r w:rsidR="00BF1003">
        <w:rPr>
          <w:rFonts w:hint="eastAsia"/>
          <w:sz w:val="20"/>
        </w:rPr>
        <w:t>sidelink</w:t>
      </w:r>
      <w:r w:rsidR="00BF1003">
        <w:rPr>
          <w:sz w:val="20"/>
        </w:rPr>
        <w:t xml:space="preserve"> radio link qualit</w:t>
      </w:r>
      <w:r w:rsidR="00BF1003">
        <w:rPr>
          <w:rFonts w:hint="eastAsia"/>
          <w:sz w:val="20"/>
        </w:rPr>
        <w:t>y. Comparing using metric of consecutive HARQ-NACKs, r</w:t>
      </w:r>
      <w:r w:rsidR="00BF1003">
        <w:rPr>
          <w:sz w:val="20"/>
        </w:rPr>
        <w:t>eus</w:t>
      </w:r>
      <w:r w:rsidR="00BF1003">
        <w:rPr>
          <w:rFonts w:hint="eastAsia"/>
          <w:sz w:val="20"/>
        </w:rPr>
        <w:t>ing</w:t>
      </w:r>
      <w:r w:rsidR="00BF1003">
        <w:rPr>
          <w:sz w:val="20"/>
        </w:rPr>
        <w:t xml:space="preserve"> IS/OOS metric in Uu RLM</w:t>
      </w:r>
      <w:r w:rsidR="00BF1003">
        <w:rPr>
          <w:rFonts w:hint="eastAsia"/>
          <w:sz w:val="20"/>
        </w:rPr>
        <w:t xml:space="preserve"> has less effort on specification works.</w:t>
      </w:r>
    </w:p>
    <w:p w14:paraId="7D6ADAB6" w14:textId="03AEC5AD" w:rsidR="005910EF" w:rsidRDefault="00425920">
      <w:pPr>
        <w:pStyle w:val="YJ-Proposal"/>
        <w:spacing w:before="120" w:after="120"/>
        <w:rPr>
          <w:lang w:val="en-US" w:eastAsia="zh-CN"/>
        </w:rPr>
      </w:pPr>
      <w:bookmarkStart w:id="14" w:name="_Toc15430"/>
      <w:bookmarkStart w:id="15" w:name="_Toc2222"/>
      <w:bookmarkStart w:id="16" w:name="_Toc12933"/>
      <w:bookmarkStart w:id="17" w:name="_Toc27027"/>
      <w:bookmarkStart w:id="18" w:name="_Toc7752960"/>
      <w:r>
        <w:rPr>
          <w:rFonts w:hint="eastAsia"/>
          <w:lang w:val="en-US" w:eastAsia="zh-CN"/>
        </w:rPr>
        <w:lastRenderedPageBreak/>
        <w:t xml:space="preserve">The metric of SL IS/OOS </w:t>
      </w:r>
      <w:r>
        <w:rPr>
          <w:lang w:val="en-US" w:eastAsia="zh-CN"/>
        </w:rPr>
        <w:t>is</w:t>
      </w:r>
      <w:r>
        <w:rPr>
          <w:rFonts w:hint="eastAsia"/>
          <w:lang w:val="en-US" w:eastAsia="zh-CN"/>
        </w:rPr>
        <w:t xml:space="preserve"> used for SL RLM/RLF. O</w:t>
      </w:r>
      <w:r w:rsidR="00BF1003">
        <w:rPr>
          <w:rFonts w:hint="eastAsia"/>
          <w:lang w:val="en-US" w:eastAsia="zh-CN"/>
        </w:rPr>
        <w:t>ther metrics are not supported for SL RLM/RLF.</w:t>
      </w:r>
      <w:bookmarkEnd w:id="14"/>
      <w:bookmarkEnd w:id="15"/>
      <w:bookmarkEnd w:id="16"/>
      <w:bookmarkEnd w:id="17"/>
      <w:bookmarkEnd w:id="18"/>
    </w:p>
    <w:p w14:paraId="075582AA" w14:textId="7F0A23CE" w:rsidR="005910EF" w:rsidRDefault="00BF1003">
      <w:pPr>
        <w:spacing w:before="120" w:after="120"/>
        <w:rPr>
          <w:sz w:val="20"/>
        </w:rPr>
      </w:pPr>
      <w:r>
        <w:rPr>
          <w:rFonts w:hint="eastAsia"/>
          <w:sz w:val="20"/>
        </w:rPr>
        <w:t>Considering the condition that RAN1 has no intention to introduce RS transmitted in a periodic</w:t>
      </w:r>
      <w:r w:rsidR="002F11DF">
        <w:rPr>
          <w:rFonts w:hint="eastAsia"/>
          <w:sz w:val="20"/>
        </w:rPr>
        <w:t xml:space="preserve"> manner only for SL RLM purpose </w:t>
      </w:r>
      <w:r>
        <w:rPr>
          <w:rFonts w:hint="eastAsia"/>
          <w:sz w:val="20"/>
        </w:rPr>
        <w:t>[1], how to determine the monitoring window</w:t>
      </w:r>
      <w:r>
        <w:rPr>
          <w:sz w:val="20"/>
        </w:rPr>
        <w:t xml:space="preserve"> in which the sidelink radio quality is evaluated</w:t>
      </w:r>
      <w:r>
        <w:rPr>
          <w:rFonts w:hint="eastAsia"/>
          <w:sz w:val="20"/>
        </w:rPr>
        <w:t xml:space="preserve"> should be further studied</w:t>
      </w:r>
      <w:r>
        <w:rPr>
          <w:sz w:val="20"/>
        </w:rPr>
        <w:t>.</w:t>
      </w:r>
      <w:r>
        <w:rPr>
          <w:rFonts w:hint="eastAsia"/>
          <w:sz w:val="20"/>
        </w:rPr>
        <w:t xml:space="preserve"> It is a common sense that there </w:t>
      </w:r>
      <w:r>
        <w:rPr>
          <w:sz w:val="20"/>
        </w:rPr>
        <w:t xml:space="preserve">are </w:t>
      </w:r>
      <w:r>
        <w:rPr>
          <w:rFonts w:hint="eastAsia"/>
          <w:sz w:val="20"/>
        </w:rPr>
        <w:t>two types of sidelink traffic models: periodic and aperiodic. A</w:t>
      </w:r>
      <w:r>
        <w:rPr>
          <w:sz w:val="20"/>
        </w:rPr>
        <w:t>ssum</w:t>
      </w:r>
      <w:r>
        <w:rPr>
          <w:rFonts w:hint="eastAsia"/>
          <w:sz w:val="20"/>
        </w:rPr>
        <w:t>ing DMRS of PSCCH or DMRS of PSSCH is used for SL RLM</w:t>
      </w:r>
      <w:r>
        <w:rPr>
          <w:sz w:val="20"/>
        </w:rPr>
        <w:t xml:space="preserve"> reference signal</w:t>
      </w:r>
      <w:r>
        <w:rPr>
          <w:rFonts w:hint="eastAsia"/>
          <w:sz w:val="20"/>
        </w:rPr>
        <w:t>, i</w:t>
      </w:r>
      <w:r>
        <w:rPr>
          <w:sz w:val="20"/>
        </w:rPr>
        <w:t>f</w:t>
      </w:r>
      <w:r>
        <w:rPr>
          <w:rFonts w:hint="eastAsia"/>
          <w:sz w:val="20"/>
        </w:rPr>
        <w:t xml:space="preserve"> the transmission of PSCCH and PSSCH can be periodic, the monitoring window can be determined by transmission periodicity of UE</w:t>
      </w:r>
      <w:r>
        <w:rPr>
          <w:sz w:val="20"/>
        </w:rPr>
        <w:t>’</w:t>
      </w:r>
      <w:r>
        <w:rPr>
          <w:rFonts w:hint="eastAsia"/>
          <w:sz w:val="20"/>
        </w:rPr>
        <w:t xml:space="preserve">s traffic data. </w:t>
      </w:r>
      <w:r>
        <w:rPr>
          <w:sz w:val="20"/>
        </w:rPr>
        <w:t xml:space="preserve">If </w:t>
      </w:r>
      <w:r>
        <w:rPr>
          <w:rFonts w:hint="eastAsia"/>
          <w:sz w:val="20"/>
        </w:rPr>
        <w:t xml:space="preserve">the transmission is aperiodic, how to determine the monitoring window should be further discussed. </w:t>
      </w:r>
    </w:p>
    <w:p w14:paraId="768261B0" w14:textId="77777777" w:rsidR="005910EF" w:rsidRDefault="00BF1003">
      <w:pPr>
        <w:pStyle w:val="YJ-Proposal"/>
        <w:spacing w:before="120" w:after="120"/>
        <w:rPr>
          <w:lang w:val="en-US" w:eastAsia="zh-CN"/>
        </w:rPr>
      </w:pPr>
      <w:bookmarkStart w:id="19" w:name="_Toc8283"/>
      <w:bookmarkStart w:id="20" w:name="_Toc10526"/>
      <w:bookmarkStart w:id="21" w:name="_Toc24725"/>
      <w:bookmarkStart w:id="22" w:name="_Toc21737"/>
      <w:bookmarkStart w:id="23" w:name="_Toc7752961"/>
      <w:r>
        <w:rPr>
          <w:rFonts w:hint="eastAsia"/>
          <w:lang w:val="en-US" w:eastAsia="zh-CN"/>
        </w:rPr>
        <w:t>How to determine the monitoring window in which the sidelink radio quality is evaluated should be further studied.</w:t>
      </w:r>
      <w:bookmarkEnd w:id="19"/>
      <w:bookmarkEnd w:id="20"/>
      <w:bookmarkEnd w:id="21"/>
      <w:bookmarkEnd w:id="22"/>
      <w:bookmarkEnd w:id="23"/>
    </w:p>
    <w:p w14:paraId="79C4F0C4" w14:textId="77777777" w:rsidR="005910EF" w:rsidRDefault="005910EF">
      <w:pPr>
        <w:spacing w:before="120" w:after="120"/>
        <w:rPr>
          <w:b/>
          <w:bCs/>
          <w:highlight w:val="yellow"/>
        </w:rPr>
      </w:pPr>
    </w:p>
    <w:p w14:paraId="13559075" w14:textId="77777777" w:rsidR="005910EF" w:rsidRDefault="00BF1003">
      <w:pPr>
        <w:pStyle w:val="Heading1"/>
        <w:spacing w:before="120" w:after="120"/>
        <w:ind w:left="0"/>
        <w:rPr>
          <w:rFonts w:eastAsia="SimSun"/>
        </w:rPr>
      </w:pPr>
      <w:bookmarkStart w:id="24" w:name="_Toc18214"/>
      <w:bookmarkStart w:id="25" w:name="_Toc8582"/>
      <w:bookmarkStart w:id="26" w:name="_Toc29426"/>
      <w:bookmarkStart w:id="27" w:name="_Toc30621"/>
      <w:bookmarkStart w:id="28" w:name="_Toc32198"/>
      <w:bookmarkStart w:id="29" w:name="_Toc14108"/>
      <w:bookmarkStart w:id="30" w:name="_Toc15096"/>
      <w:bookmarkEnd w:id="24"/>
      <w:bookmarkEnd w:id="25"/>
      <w:bookmarkEnd w:id="26"/>
      <w:bookmarkEnd w:id="27"/>
      <w:bookmarkEnd w:id="28"/>
      <w:bookmarkEnd w:id="29"/>
      <w:bookmarkEnd w:id="30"/>
      <w:r>
        <w:rPr>
          <w:rFonts w:eastAsia="SimSun" w:hint="eastAsia"/>
        </w:rPr>
        <w:t>Conclusion</w:t>
      </w:r>
    </w:p>
    <w:p w14:paraId="549398B7" w14:textId="77777777" w:rsidR="005910EF" w:rsidRDefault="00BF1003">
      <w:pPr>
        <w:snapToGrid w:val="0"/>
        <w:spacing w:before="120" w:after="120"/>
        <w:rPr>
          <w:sz w:val="20"/>
        </w:rPr>
      </w:pPr>
      <w:r>
        <w:rPr>
          <w:rFonts w:hint="eastAsia"/>
          <w:sz w:val="20"/>
        </w:rPr>
        <w:t xml:space="preserve">Based on above discussion, this contribution concludes with </w:t>
      </w:r>
      <w:r>
        <w:rPr>
          <w:sz w:val="20"/>
        </w:rPr>
        <w:t>the following</w:t>
      </w:r>
      <w:r>
        <w:rPr>
          <w:rFonts w:hint="eastAsia"/>
          <w:sz w:val="20"/>
        </w:rPr>
        <w:t xml:space="preserve"> observation and</w:t>
      </w:r>
      <w:r>
        <w:rPr>
          <w:sz w:val="20"/>
        </w:rPr>
        <w:t xml:space="preserve"> proposal</w:t>
      </w:r>
      <w:r>
        <w:rPr>
          <w:rFonts w:hint="eastAsia"/>
          <w:sz w:val="20"/>
        </w:rPr>
        <w:t>s:</w:t>
      </w:r>
    </w:p>
    <w:p w14:paraId="0F1B9B82" w14:textId="77777777" w:rsidR="007815FE" w:rsidRDefault="00BF1003">
      <w:pPr>
        <w:pStyle w:val="TOC1"/>
        <w:tabs>
          <w:tab w:val="left" w:pos="1540"/>
          <w:tab w:val="right" w:leader="dot" w:pos="9650"/>
        </w:tabs>
        <w:spacing w:before="120" w:after="120"/>
        <w:rPr>
          <w:rFonts w:asciiTheme="minorHAnsi" w:hAnsiTheme="minorHAnsi" w:cstheme="minorBidi"/>
          <w:b w:val="0"/>
          <w:i w:val="0"/>
          <w:noProof/>
          <w:kern w:val="0"/>
          <w:sz w:val="22"/>
          <w:szCs w:val="22"/>
        </w:rPr>
      </w:pPr>
      <w:r>
        <w:fldChar w:fldCharType="begin"/>
      </w:r>
      <w:r>
        <w:instrText>TOC \n  \t "YJ-Observation,1" \h</w:instrText>
      </w:r>
      <w:r>
        <w:fldChar w:fldCharType="separate"/>
      </w:r>
      <w:hyperlink w:anchor="_Toc7752955" w:history="1">
        <w:r w:rsidR="007815FE" w:rsidRPr="00F118D2">
          <w:rPr>
            <w:rStyle w:val="Hyperlink"/>
            <w:rFonts w:eastAsia="SimSun"/>
            <w:noProof/>
          </w:rPr>
          <w:t>Observation 1:</w:t>
        </w:r>
        <w:r w:rsidR="007815FE">
          <w:rPr>
            <w:rFonts w:asciiTheme="minorHAnsi" w:hAnsiTheme="minorHAnsi" w:cstheme="minorBidi"/>
            <w:b w:val="0"/>
            <w:i w:val="0"/>
            <w:noProof/>
            <w:kern w:val="0"/>
            <w:sz w:val="22"/>
            <w:szCs w:val="22"/>
          </w:rPr>
          <w:tab/>
        </w:r>
        <w:r w:rsidR="007815FE" w:rsidRPr="00F118D2">
          <w:rPr>
            <w:rStyle w:val="Hyperlink"/>
            <w:noProof/>
          </w:rPr>
          <w:t>No SL RS is transmitted in a stand-alone manner for SL RLM/RLF.</w:t>
        </w:r>
      </w:hyperlink>
    </w:p>
    <w:p w14:paraId="4B14B775" w14:textId="77777777" w:rsidR="007815FE" w:rsidRDefault="00BF1003">
      <w:pPr>
        <w:pStyle w:val="TOC1"/>
        <w:tabs>
          <w:tab w:val="right" w:leader="dot" w:pos="9660"/>
        </w:tabs>
        <w:spacing w:before="120" w:after="120"/>
        <w:rPr>
          <w:noProof/>
        </w:rPr>
      </w:pPr>
      <w:r>
        <w:fldChar w:fldCharType="end"/>
      </w:r>
      <w:r>
        <w:fldChar w:fldCharType="begin"/>
      </w:r>
      <w:r>
        <w:instrText>TOC \n  \t "YJ-Proposal,1,sub-proposal,2" \h</w:instrText>
      </w:r>
      <w:r>
        <w:fldChar w:fldCharType="separate"/>
      </w:r>
    </w:p>
    <w:p w14:paraId="74CEEDAD" w14:textId="77777777" w:rsidR="007815FE" w:rsidRDefault="007815FE">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2958" w:history="1">
        <w:r w:rsidRPr="00726D37">
          <w:rPr>
            <w:rStyle w:val="Hyperlink"/>
            <w:rFonts w:eastAsia="SimSun"/>
            <w:noProof/>
          </w:rPr>
          <w:t>Proposal 1:</w:t>
        </w:r>
        <w:r>
          <w:rPr>
            <w:rFonts w:asciiTheme="minorHAnsi" w:hAnsiTheme="minorHAnsi" w:cstheme="minorBidi"/>
            <w:b w:val="0"/>
            <w:i w:val="0"/>
            <w:noProof/>
            <w:kern w:val="0"/>
            <w:sz w:val="22"/>
            <w:szCs w:val="22"/>
          </w:rPr>
          <w:tab/>
        </w:r>
        <w:r w:rsidRPr="00726D37">
          <w:rPr>
            <w:rStyle w:val="Hyperlink"/>
            <w:noProof/>
          </w:rPr>
          <w:t>SL-SSB and PT-RS are not used for SL RLM/RLF.</w:t>
        </w:r>
      </w:hyperlink>
    </w:p>
    <w:p w14:paraId="4180EE73" w14:textId="77777777" w:rsidR="007815FE" w:rsidRDefault="007815FE">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2959" w:history="1">
        <w:r w:rsidRPr="00726D37">
          <w:rPr>
            <w:rStyle w:val="Hyperlink"/>
            <w:rFonts w:eastAsia="SimSun"/>
            <w:noProof/>
          </w:rPr>
          <w:t>Proposal 2:</w:t>
        </w:r>
        <w:r>
          <w:rPr>
            <w:rFonts w:asciiTheme="minorHAnsi" w:hAnsiTheme="minorHAnsi" w:cstheme="minorBidi"/>
            <w:b w:val="0"/>
            <w:i w:val="0"/>
            <w:noProof/>
            <w:kern w:val="0"/>
            <w:sz w:val="22"/>
            <w:szCs w:val="22"/>
          </w:rPr>
          <w:tab/>
        </w:r>
        <w:r w:rsidRPr="00726D37">
          <w:rPr>
            <w:rStyle w:val="Hyperlink"/>
            <w:noProof/>
          </w:rPr>
          <w:t>DMRS of PSCCH/PSSCH can be considered as candidate reference signals for SL RLM/RLF, FFS CSI-RS.</w:t>
        </w:r>
      </w:hyperlink>
    </w:p>
    <w:p w14:paraId="0A487B23" w14:textId="77777777" w:rsidR="007815FE" w:rsidRDefault="007815FE">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2960" w:history="1">
        <w:r w:rsidRPr="00726D37">
          <w:rPr>
            <w:rStyle w:val="Hyperlink"/>
            <w:rFonts w:eastAsia="SimSun"/>
            <w:noProof/>
          </w:rPr>
          <w:t>Proposal 3:</w:t>
        </w:r>
        <w:r>
          <w:rPr>
            <w:rFonts w:asciiTheme="minorHAnsi" w:hAnsiTheme="minorHAnsi" w:cstheme="minorBidi"/>
            <w:b w:val="0"/>
            <w:i w:val="0"/>
            <w:noProof/>
            <w:kern w:val="0"/>
            <w:sz w:val="22"/>
            <w:szCs w:val="22"/>
          </w:rPr>
          <w:tab/>
        </w:r>
        <w:r w:rsidRPr="00726D37">
          <w:rPr>
            <w:rStyle w:val="Hyperlink"/>
            <w:noProof/>
          </w:rPr>
          <w:t>The metric of SL IS/OOS is used for SL RLM/RLF. Other metrics are not supported for SL RLM/RLF.</w:t>
        </w:r>
      </w:hyperlink>
    </w:p>
    <w:p w14:paraId="19A89A86" w14:textId="77777777" w:rsidR="007815FE" w:rsidRDefault="007815FE">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7752961" w:history="1">
        <w:r w:rsidRPr="00726D37">
          <w:rPr>
            <w:rStyle w:val="Hyperlink"/>
            <w:rFonts w:eastAsia="SimSun"/>
            <w:noProof/>
          </w:rPr>
          <w:t>Proposal 4:</w:t>
        </w:r>
        <w:r>
          <w:rPr>
            <w:rFonts w:asciiTheme="minorHAnsi" w:hAnsiTheme="minorHAnsi" w:cstheme="minorBidi"/>
            <w:b w:val="0"/>
            <w:i w:val="0"/>
            <w:noProof/>
            <w:kern w:val="0"/>
            <w:sz w:val="22"/>
            <w:szCs w:val="22"/>
          </w:rPr>
          <w:tab/>
        </w:r>
        <w:r w:rsidRPr="00726D37">
          <w:rPr>
            <w:rStyle w:val="Hyperlink"/>
            <w:noProof/>
          </w:rPr>
          <w:t>How to determine the monitoring window in which the sidelink radio quality is evaluated should be further studied.</w:t>
        </w:r>
      </w:hyperlink>
    </w:p>
    <w:p w14:paraId="5B25F2FF" w14:textId="77777777" w:rsidR="005910EF" w:rsidRDefault="00BF1003">
      <w:pPr>
        <w:pStyle w:val="TOC1"/>
        <w:tabs>
          <w:tab w:val="right" w:leader="dot" w:pos="9660"/>
        </w:tabs>
        <w:spacing w:before="120" w:after="120"/>
      </w:pPr>
      <w:r>
        <w:fldChar w:fldCharType="end"/>
      </w:r>
      <w:bookmarkStart w:id="31" w:name="_GoBack"/>
      <w:bookmarkEnd w:id="31"/>
    </w:p>
    <w:p w14:paraId="59E80EC8" w14:textId="77777777" w:rsidR="005910EF" w:rsidRDefault="00BF1003">
      <w:pPr>
        <w:pStyle w:val="Heading1"/>
        <w:spacing w:before="120" w:after="120"/>
        <w:ind w:left="0"/>
        <w:rPr>
          <w:rFonts w:eastAsia="SimSun"/>
        </w:rPr>
      </w:pPr>
      <w:r>
        <w:rPr>
          <w:rFonts w:eastAsia="SimSun" w:hint="eastAsia"/>
        </w:rPr>
        <w:t>Reference</w:t>
      </w:r>
      <w:r>
        <w:rPr>
          <w:rFonts w:eastAsia="SimSun"/>
        </w:rPr>
        <w:t>s</w:t>
      </w:r>
    </w:p>
    <w:p w14:paraId="368BE8F2" w14:textId="77777777" w:rsidR="005910EF" w:rsidRDefault="00BF1003">
      <w:pPr>
        <w:pStyle w:val="References"/>
        <w:spacing w:before="120" w:after="120"/>
        <w:ind w:left="363" w:hanging="363"/>
        <w:rPr>
          <w:sz w:val="20"/>
          <w:szCs w:val="20"/>
        </w:rPr>
      </w:pPr>
      <w:bookmarkStart w:id="32" w:name="_Ref17466"/>
      <w:r>
        <w:rPr>
          <w:rFonts w:hint="eastAsia"/>
          <w:sz w:val="20"/>
          <w:szCs w:val="20"/>
        </w:rPr>
        <w:t>Chairman</w:t>
      </w:r>
      <w:r>
        <w:rPr>
          <w:sz w:val="20"/>
          <w:szCs w:val="20"/>
        </w:rPr>
        <w:t>’</w:t>
      </w:r>
      <w:r>
        <w:rPr>
          <w:rFonts w:hint="eastAsia"/>
          <w:sz w:val="20"/>
          <w:szCs w:val="20"/>
        </w:rPr>
        <w:t>s notes, 3GPP, RAN1 #96bis, Xi</w:t>
      </w:r>
      <w:r>
        <w:rPr>
          <w:sz w:val="20"/>
          <w:szCs w:val="20"/>
        </w:rPr>
        <w:t>’</w:t>
      </w:r>
      <w:r>
        <w:rPr>
          <w:rFonts w:hint="eastAsia"/>
          <w:sz w:val="20"/>
          <w:szCs w:val="20"/>
        </w:rPr>
        <w:t>an, China, 8th -12th April, 2019</w:t>
      </w:r>
    </w:p>
    <w:p w14:paraId="30746109" w14:textId="77777777" w:rsidR="005910EF" w:rsidRDefault="00BF1003">
      <w:pPr>
        <w:pStyle w:val="References"/>
        <w:spacing w:before="120" w:after="120"/>
        <w:ind w:left="363" w:hanging="363"/>
        <w:rPr>
          <w:sz w:val="20"/>
          <w:szCs w:val="20"/>
        </w:rPr>
      </w:pPr>
      <w:r>
        <w:rPr>
          <w:rFonts w:hint="eastAsia"/>
          <w:sz w:val="20"/>
          <w:szCs w:val="20"/>
        </w:rPr>
        <w:t>3GPP TS 38.213 V15.4.0, 3GPP.</w:t>
      </w:r>
    </w:p>
    <w:p w14:paraId="7BBB56EE" w14:textId="77777777" w:rsidR="005910EF" w:rsidRDefault="00BF1003">
      <w:pPr>
        <w:pStyle w:val="References"/>
        <w:spacing w:before="120" w:after="120"/>
        <w:ind w:left="363" w:hanging="363"/>
        <w:rPr>
          <w:sz w:val="20"/>
          <w:szCs w:val="20"/>
        </w:rPr>
      </w:pPr>
      <w:r>
        <w:rPr>
          <w:rFonts w:hint="eastAsia"/>
          <w:sz w:val="20"/>
          <w:szCs w:val="20"/>
        </w:rPr>
        <w:t>3GPP TS 38.133 V15.4.0, 3GPP.</w:t>
      </w:r>
      <w:bookmarkStart w:id="33" w:name="_Ref8297"/>
      <w:bookmarkEnd w:id="32"/>
      <w:r>
        <w:rPr>
          <w:rFonts w:hint="eastAsia"/>
          <w:sz w:val="20"/>
          <w:szCs w:val="20"/>
        </w:rPr>
        <w:t xml:space="preserve"> </w:t>
      </w:r>
      <w:bookmarkEnd w:id="33"/>
    </w:p>
    <w:p w14:paraId="5D02DF4C" w14:textId="77777777" w:rsidR="005910EF" w:rsidRDefault="005910EF">
      <w:pPr>
        <w:spacing w:beforeLines="0" w:afterLines="0"/>
        <w:jc w:val="left"/>
      </w:pPr>
    </w:p>
    <w:sectPr w:rsidR="005910EF">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E701A" w14:textId="77777777" w:rsidR="00993080" w:rsidRDefault="00993080">
      <w:pPr>
        <w:spacing w:before="120" w:after="120" w:line="240" w:lineRule="auto"/>
      </w:pPr>
      <w:r>
        <w:separator/>
      </w:r>
    </w:p>
  </w:endnote>
  <w:endnote w:type="continuationSeparator" w:id="0">
    <w:p w14:paraId="72B5894A" w14:textId="77777777" w:rsidR="00993080" w:rsidRDefault="0099308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FC3B7" w14:textId="77777777" w:rsidR="00A93074" w:rsidRDefault="00A93074">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859359"/>
      <w:docPartObj>
        <w:docPartGallery w:val="Page Numbers (Bottom of Page)"/>
        <w:docPartUnique/>
      </w:docPartObj>
    </w:sdtPr>
    <w:sdtEndPr>
      <w:rPr>
        <w:noProof/>
      </w:rPr>
    </w:sdtEndPr>
    <w:sdtContent>
      <w:p w14:paraId="0DFA5B3F" w14:textId="6D8C3BFC" w:rsidR="00A93074" w:rsidRDefault="00A93074">
        <w:pPr>
          <w:pStyle w:val="Footer"/>
          <w:spacing w:before="120" w:after="120"/>
          <w:jc w:val="center"/>
        </w:pPr>
        <w:r>
          <w:fldChar w:fldCharType="begin"/>
        </w:r>
        <w:r>
          <w:instrText xml:space="preserve"> PAGE   \* MERGEFORMAT </w:instrText>
        </w:r>
        <w:r>
          <w:fldChar w:fldCharType="separate"/>
        </w:r>
        <w:r w:rsidR="007815FE">
          <w:rPr>
            <w:noProof/>
          </w:rPr>
          <w:t>1</w:t>
        </w:r>
        <w:r>
          <w:rPr>
            <w:noProof/>
          </w:rPr>
          <w:fldChar w:fldCharType="end"/>
        </w:r>
      </w:p>
    </w:sdtContent>
  </w:sdt>
  <w:p w14:paraId="7A1258F4" w14:textId="61A83B5D" w:rsidR="005910EF" w:rsidRDefault="005910EF">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AA70C" w14:textId="77777777" w:rsidR="00A93074" w:rsidRDefault="00A93074">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34724" w14:textId="77777777" w:rsidR="00993080" w:rsidRDefault="00993080">
      <w:pPr>
        <w:spacing w:before="120" w:after="120" w:line="240" w:lineRule="auto"/>
      </w:pPr>
      <w:r>
        <w:separator/>
      </w:r>
    </w:p>
  </w:footnote>
  <w:footnote w:type="continuationSeparator" w:id="0">
    <w:p w14:paraId="1BE75B7F" w14:textId="77777777" w:rsidR="00993080" w:rsidRDefault="0099308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717CF" w14:textId="77777777" w:rsidR="00A93074" w:rsidRDefault="00A93074">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DEB20" w14:textId="77777777" w:rsidR="00A93074" w:rsidRDefault="00A93074">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C7A3" w14:textId="77777777" w:rsidR="00A93074" w:rsidRDefault="00A93074">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11202907"/>
    <w:multiLevelType w:val="multilevel"/>
    <w:tmpl w:val="112029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5734BA"/>
    <w:multiLevelType w:val="multilevel"/>
    <w:tmpl w:val="1E573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D72C3F"/>
    <w:multiLevelType w:val="multilevel"/>
    <w:tmpl w:val="4BD7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B24EE3"/>
    <w:multiLevelType w:val="multilevel"/>
    <w:tmpl w:val="52B24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3FC73AE"/>
    <w:multiLevelType w:val="multilevel"/>
    <w:tmpl w:val="63FC73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7"/>
  </w:num>
  <w:num w:numId="7">
    <w:abstractNumId w:val="9"/>
  </w:num>
  <w:num w:numId="8">
    <w:abstractNumId w:val="2"/>
  </w:num>
  <w:num w:numId="9">
    <w:abstractNumId w:val="3"/>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95FA7"/>
    <w:rsid w:val="00172A27"/>
    <w:rsid w:val="002F11DF"/>
    <w:rsid w:val="00416157"/>
    <w:rsid w:val="00425920"/>
    <w:rsid w:val="005910EF"/>
    <w:rsid w:val="007815FE"/>
    <w:rsid w:val="008F5991"/>
    <w:rsid w:val="00993080"/>
    <w:rsid w:val="00A93074"/>
    <w:rsid w:val="00BF1003"/>
    <w:rsid w:val="00CB5CF9"/>
    <w:rsid w:val="00D31CC2"/>
    <w:rsid w:val="00E23FFE"/>
    <w:rsid w:val="00E93885"/>
    <w:rsid w:val="01764F01"/>
    <w:rsid w:val="024D6B6A"/>
    <w:rsid w:val="029B04E7"/>
    <w:rsid w:val="03073BDC"/>
    <w:rsid w:val="03E35CC4"/>
    <w:rsid w:val="04E84482"/>
    <w:rsid w:val="0555228E"/>
    <w:rsid w:val="05E078B3"/>
    <w:rsid w:val="075B1D6D"/>
    <w:rsid w:val="076735A4"/>
    <w:rsid w:val="077D3B86"/>
    <w:rsid w:val="083E6044"/>
    <w:rsid w:val="0958528B"/>
    <w:rsid w:val="09F67CD5"/>
    <w:rsid w:val="09FC344F"/>
    <w:rsid w:val="0B9E71DF"/>
    <w:rsid w:val="0E6F037B"/>
    <w:rsid w:val="119D7849"/>
    <w:rsid w:val="14DA3DA1"/>
    <w:rsid w:val="18EA68D7"/>
    <w:rsid w:val="1A054259"/>
    <w:rsid w:val="1B7F6005"/>
    <w:rsid w:val="1C132CB9"/>
    <w:rsid w:val="1CCC26CA"/>
    <w:rsid w:val="1DD507D7"/>
    <w:rsid w:val="1E9D6342"/>
    <w:rsid w:val="204E6676"/>
    <w:rsid w:val="20EF0C1B"/>
    <w:rsid w:val="2195668B"/>
    <w:rsid w:val="22E70AB3"/>
    <w:rsid w:val="22F177AF"/>
    <w:rsid w:val="2463385E"/>
    <w:rsid w:val="24BA1F43"/>
    <w:rsid w:val="25134332"/>
    <w:rsid w:val="25D814D5"/>
    <w:rsid w:val="266E1985"/>
    <w:rsid w:val="27AB7429"/>
    <w:rsid w:val="29FA7F26"/>
    <w:rsid w:val="2CE64608"/>
    <w:rsid w:val="2F1251F2"/>
    <w:rsid w:val="30962F3E"/>
    <w:rsid w:val="309B53F4"/>
    <w:rsid w:val="30FF2795"/>
    <w:rsid w:val="329A6ACE"/>
    <w:rsid w:val="33B729CD"/>
    <w:rsid w:val="33F4523E"/>
    <w:rsid w:val="361F3323"/>
    <w:rsid w:val="36E93760"/>
    <w:rsid w:val="3784394E"/>
    <w:rsid w:val="3ACB5746"/>
    <w:rsid w:val="3BB20883"/>
    <w:rsid w:val="3E441C7D"/>
    <w:rsid w:val="3FC956FF"/>
    <w:rsid w:val="412F3609"/>
    <w:rsid w:val="41506247"/>
    <w:rsid w:val="4194522A"/>
    <w:rsid w:val="41F466FD"/>
    <w:rsid w:val="440D5045"/>
    <w:rsid w:val="44635E7B"/>
    <w:rsid w:val="45355BEF"/>
    <w:rsid w:val="45BE6191"/>
    <w:rsid w:val="460C5979"/>
    <w:rsid w:val="472A7091"/>
    <w:rsid w:val="472B717E"/>
    <w:rsid w:val="47C01792"/>
    <w:rsid w:val="47C8595F"/>
    <w:rsid w:val="4808150F"/>
    <w:rsid w:val="4A3A4032"/>
    <w:rsid w:val="4AC31003"/>
    <w:rsid w:val="4AE93159"/>
    <w:rsid w:val="4BBB1DE9"/>
    <w:rsid w:val="4BD0339A"/>
    <w:rsid w:val="4CE26D65"/>
    <w:rsid w:val="4D462159"/>
    <w:rsid w:val="4DC605B6"/>
    <w:rsid w:val="4DEC0985"/>
    <w:rsid w:val="4E27683A"/>
    <w:rsid w:val="4F285975"/>
    <w:rsid w:val="50D57776"/>
    <w:rsid w:val="51867298"/>
    <w:rsid w:val="52E04D27"/>
    <w:rsid w:val="53DB3477"/>
    <w:rsid w:val="55661838"/>
    <w:rsid w:val="55DD6F2A"/>
    <w:rsid w:val="57FC07D9"/>
    <w:rsid w:val="58500F22"/>
    <w:rsid w:val="5A455512"/>
    <w:rsid w:val="5C6B1600"/>
    <w:rsid w:val="5DFD51DB"/>
    <w:rsid w:val="5F974762"/>
    <w:rsid w:val="60095AE1"/>
    <w:rsid w:val="607C3753"/>
    <w:rsid w:val="60C30855"/>
    <w:rsid w:val="61421EFD"/>
    <w:rsid w:val="615C5041"/>
    <w:rsid w:val="664805B8"/>
    <w:rsid w:val="66D47643"/>
    <w:rsid w:val="67963BC2"/>
    <w:rsid w:val="68EA263A"/>
    <w:rsid w:val="6A7B4B9C"/>
    <w:rsid w:val="6B196CA2"/>
    <w:rsid w:val="6C89456C"/>
    <w:rsid w:val="6FA629D4"/>
    <w:rsid w:val="70BB2EF0"/>
    <w:rsid w:val="72EB3B9A"/>
    <w:rsid w:val="78782A0D"/>
    <w:rsid w:val="79D33056"/>
    <w:rsid w:val="79D61849"/>
    <w:rsid w:val="7C26369C"/>
    <w:rsid w:val="7C3009AA"/>
    <w:rsid w:val="7C9E5A24"/>
    <w:rsid w:val="7D62117D"/>
    <w:rsid w:val="7E3E1EF2"/>
    <w:rsid w:val="7E5628C5"/>
    <w:rsid w:val="7ED42208"/>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810E21-DF36-42AF-84D0-8E85830D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Lines="50" w:before="50" w:afterLines="50" w:after="50"/>
      <w:jc w:val="both"/>
    </w:pPr>
    <w:rPr>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Normal"/>
    <w:next w:val="Normal"/>
    <w:qFormat/>
    <w:pPr>
      <w:numPr>
        <w:ilvl w:val="1"/>
        <w:numId w:val="1"/>
      </w:numP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rPr>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TOC1">
    <w:name w:val="toc 1"/>
    <w:basedOn w:val="Normal"/>
    <w:next w:val="Normal"/>
    <w:uiPriority w:val="39"/>
    <w:unhideWhenUsed/>
    <w:qFormat/>
    <w:rPr>
      <w:rFonts w:eastAsiaTheme="minorEastAsia"/>
      <w:b/>
      <w:i/>
      <w:sz w:val="20"/>
    </w:r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99"/>
    <w:semiHidden/>
    <w:unhideWhenUsed/>
    <w:qFormat/>
    <w:pPr>
      <w:ind w:leftChars="200" w:left="420"/>
    </w:pPr>
    <w:rPr>
      <w:b/>
      <w:i/>
      <w:sz w:val="20"/>
    </w:rPr>
  </w:style>
  <w:style w:type="character" w:styleId="CommentReference">
    <w:name w:val="annotation reference"/>
    <w:basedOn w:val="DefaultParagraphFont"/>
    <w:uiPriority w:val="99"/>
    <w:semiHidden/>
    <w:unhideWhenUsed/>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3GPPAgreements">
    <w:name w:val="3GPP Agreements"/>
    <w:basedOn w:val="Normal"/>
    <w:qFormat/>
    <w:pPr>
      <w:numPr>
        <w:numId w:val="6"/>
      </w:numPr>
      <w:overflowPunct w:val="0"/>
      <w:autoSpaceDE w:val="0"/>
      <w:autoSpaceDN w:val="0"/>
      <w:adjustRightInd w:val="0"/>
      <w:spacing w:before="60" w:after="60"/>
      <w:textAlignment w:val="baseline"/>
    </w:pPr>
    <w:rPr>
      <w:sz w:val="22"/>
    </w:rPr>
  </w:style>
  <w:style w:type="paragraph" w:customStyle="1" w:styleId="Style2">
    <w:name w:val="_Style 2"/>
    <w:basedOn w:val="Normal"/>
    <w:uiPriority w:val="34"/>
    <w:qFormat/>
    <w:pPr>
      <w:ind w:leftChars="400" w:left="840"/>
    </w:pPr>
  </w:style>
  <w:style w:type="character" w:customStyle="1" w:styleId="CommentTextChar">
    <w:name w:val="Comment Text Char"/>
    <w:basedOn w:val="DefaultParagraphFont"/>
    <w:link w:val="CommentText"/>
    <w:uiPriority w:val="99"/>
    <w:semiHidden/>
    <w:qFormat/>
    <w:rPr>
      <w:rFonts w:eastAsia="SimSun"/>
      <w:kern w:val="2"/>
    </w:rPr>
  </w:style>
  <w:style w:type="character" w:customStyle="1" w:styleId="CommentSubjectChar">
    <w:name w:val="Comment Subject Char"/>
    <w:basedOn w:val="CommentTextChar"/>
    <w:link w:val="CommentSubject"/>
    <w:uiPriority w:val="99"/>
    <w:semiHidden/>
    <w:rPr>
      <w:rFonts w:eastAsia="SimSun"/>
      <w:b/>
      <w:bCs/>
      <w:kern w:val="2"/>
    </w:rPr>
  </w:style>
  <w:style w:type="character" w:customStyle="1" w:styleId="BalloonTextChar">
    <w:name w:val="Balloon Text Char"/>
    <w:basedOn w:val="DefaultParagraphFont"/>
    <w:link w:val="BalloonText"/>
    <w:uiPriority w:val="99"/>
    <w:semiHidden/>
    <w:rPr>
      <w:rFonts w:ascii="Segoe UI" w:eastAsia="SimSun" w:hAnsi="Segoe UI" w:cs="Segoe UI"/>
      <w:kern w:val="2"/>
      <w:sz w:val="18"/>
      <w:szCs w:val="18"/>
    </w:rPr>
  </w:style>
  <w:style w:type="paragraph" w:styleId="Header">
    <w:name w:val="header"/>
    <w:basedOn w:val="Normal"/>
    <w:link w:val="HeaderChar"/>
    <w:semiHidden/>
    <w:qFormat/>
    <w:rsid w:val="00A93074"/>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A93074"/>
    <w:rPr>
      <w:kern w:val="2"/>
      <w:sz w:val="21"/>
    </w:rPr>
  </w:style>
  <w:style w:type="character" w:customStyle="1" w:styleId="FooterChar">
    <w:name w:val="Footer Char"/>
    <w:basedOn w:val="DefaultParagraphFont"/>
    <w:link w:val="Footer"/>
    <w:uiPriority w:val="99"/>
    <w:rsid w:val="00A93074"/>
    <w:rPr>
      <w:kern w:val="2"/>
      <w:sz w:val="18"/>
      <w:szCs w:val="18"/>
    </w:rPr>
  </w:style>
  <w:style w:type="character" w:styleId="Hyperlink">
    <w:name w:val="Hyperlink"/>
    <w:basedOn w:val="DefaultParagraphFont"/>
    <w:uiPriority w:val="99"/>
    <w:unhideWhenUsed/>
    <w:rsid w:val="004259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cp:revision>
  <dcterms:created xsi:type="dcterms:W3CDTF">2019-04-08T03:09:00Z</dcterms:created>
  <dcterms:modified xsi:type="dcterms:W3CDTF">2019-05-03T10:16:00Z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